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BC747" w14:textId="0C9CD22F" w:rsidR="00810488" w:rsidRPr="006540DB" w:rsidRDefault="00810488" w:rsidP="0080681F">
      <w:pPr>
        <w:wordWrap w:val="0"/>
        <w:spacing w:line="360" w:lineRule="exact"/>
        <w:jc w:val="right"/>
        <w:rPr>
          <w:rFonts w:eastAsia="標楷體"/>
          <w:szCs w:val="24"/>
        </w:rPr>
      </w:pPr>
      <w:r w:rsidRPr="00D462DD">
        <w:rPr>
          <w:sz w:val="40"/>
          <w:szCs w:val="40"/>
        </w:rPr>
        <w:t xml:space="preserve">    </w:t>
      </w:r>
      <w:r w:rsidRPr="00D462DD">
        <w:rPr>
          <w:rFonts w:eastAsia="標楷體"/>
          <w:sz w:val="40"/>
          <w:szCs w:val="40"/>
        </w:rPr>
        <w:t xml:space="preserve"> </w:t>
      </w:r>
      <w:r w:rsidRPr="00D462DD">
        <w:rPr>
          <w:rFonts w:eastAsia="標楷體"/>
          <w:sz w:val="40"/>
          <w:szCs w:val="40"/>
        </w:rPr>
        <w:t>簽</w:t>
      </w:r>
      <w:r w:rsidRPr="00D462DD">
        <w:rPr>
          <w:rFonts w:eastAsia="標楷體"/>
          <w:sz w:val="40"/>
          <w:szCs w:val="40"/>
        </w:rPr>
        <w:t xml:space="preserve">  </w:t>
      </w:r>
      <w:r w:rsidRPr="006540DB">
        <w:rPr>
          <w:rFonts w:eastAsia="標楷體"/>
          <w:sz w:val="28"/>
          <w:szCs w:val="28"/>
        </w:rPr>
        <w:t>於</w:t>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Pr="006540DB">
        <w:rPr>
          <w:rFonts w:eastAsia="標楷體"/>
          <w:sz w:val="28"/>
          <w:szCs w:val="28"/>
        </w:rPr>
        <w:t xml:space="preserve"> </w:t>
      </w:r>
      <w:r w:rsidR="006540DB">
        <w:rPr>
          <w:rFonts w:eastAsia="標楷體" w:hint="eastAsia"/>
          <w:sz w:val="28"/>
          <w:szCs w:val="28"/>
        </w:rPr>
        <w:t xml:space="preserve">     </w:t>
      </w:r>
      <w:r w:rsidRPr="006540DB">
        <w:rPr>
          <w:rFonts w:eastAsia="標楷體"/>
          <w:sz w:val="28"/>
          <w:szCs w:val="28"/>
        </w:rPr>
        <w:t xml:space="preserve"> </w:t>
      </w:r>
      <w:r w:rsidR="0080681F" w:rsidRPr="006540DB">
        <w:rPr>
          <w:rFonts w:eastAsia="標楷體" w:hint="eastAsia"/>
          <w:sz w:val="28"/>
          <w:szCs w:val="28"/>
        </w:rPr>
        <w:t xml:space="preserve">  </w:t>
      </w:r>
      <w:r w:rsidRPr="006540DB">
        <w:rPr>
          <w:rFonts w:eastAsia="標楷體"/>
          <w:sz w:val="28"/>
          <w:szCs w:val="28"/>
        </w:rPr>
        <w:t xml:space="preserve">     </w:t>
      </w:r>
      <w:r w:rsidR="00D4439C" w:rsidRPr="006540DB">
        <w:rPr>
          <w:rFonts w:eastAsia="標楷體"/>
          <w:sz w:val="28"/>
          <w:szCs w:val="28"/>
        </w:rPr>
        <w:t xml:space="preserve">  </w:t>
      </w:r>
      <w:r w:rsidRPr="006540DB">
        <w:rPr>
          <w:rFonts w:eastAsia="標楷體"/>
          <w:szCs w:val="24"/>
        </w:rPr>
        <w:t>日</w:t>
      </w:r>
      <w:r w:rsidR="00890BA9" w:rsidRPr="006540DB">
        <w:rPr>
          <w:rFonts w:eastAsia="標楷體" w:hint="eastAsia"/>
          <w:szCs w:val="24"/>
        </w:rPr>
        <w:t xml:space="preserve">  </w:t>
      </w:r>
      <w:r w:rsidRPr="006540DB">
        <w:rPr>
          <w:rFonts w:eastAsia="標楷體"/>
          <w:szCs w:val="24"/>
        </w:rPr>
        <w:t>期：</w:t>
      </w:r>
      <w:r w:rsidR="00AC2C04">
        <w:rPr>
          <w:rFonts w:eastAsia="標楷體" w:hint="eastAsia"/>
          <w:szCs w:val="24"/>
        </w:rPr>
        <w:t>11</w:t>
      </w:r>
      <w:r w:rsidR="003535E7">
        <w:rPr>
          <w:rFonts w:eastAsia="標楷體" w:hint="eastAsia"/>
          <w:szCs w:val="24"/>
        </w:rPr>
        <w:t>2</w:t>
      </w:r>
      <w:r w:rsidRPr="006540DB">
        <w:rPr>
          <w:rFonts w:eastAsia="標楷體"/>
          <w:szCs w:val="24"/>
        </w:rPr>
        <w:t>年</w:t>
      </w:r>
      <w:r w:rsidR="00602CEE" w:rsidRPr="006540DB">
        <w:rPr>
          <w:rFonts w:eastAsia="標楷體"/>
          <w:szCs w:val="24"/>
        </w:rPr>
        <w:sym w:font="Wingdings 2" w:char="F099"/>
      </w:r>
      <w:r w:rsidRPr="006540DB">
        <w:rPr>
          <w:rFonts w:eastAsia="標楷體"/>
          <w:szCs w:val="24"/>
        </w:rPr>
        <w:t>月</w:t>
      </w:r>
      <w:r w:rsidR="00602CEE" w:rsidRPr="006540DB">
        <w:rPr>
          <w:rFonts w:eastAsia="標楷體"/>
          <w:szCs w:val="24"/>
        </w:rPr>
        <w:sym w:font="Wingdings 2" w:char="F099"/>
      </w:r>
      <w:r w:rsidRPr="006540DB">
        <w:rPr>
          <w:rFonts w:eastAsia="標楷體"/>
          <w:szCs w:val="24"/>
        </w:rPr>
        <w:t>日</w:t>
      </w:r>
    </w:p>
    <w:p w14:paraId="3AB8D392" w14:textId="77777777" w:rsidR="00810488" w:rsidRPr="006540DB" w:rsidRDefault="00810488" w:rsidP="006540DB">
      <w:pPr>
        <w:spacing w:line="360" w:lineRule="exact"/>
        <w:jc w:val="right"/>
        <w:rPr>
          <w:rFonts w:eastAsia="標楷體"/>
          <w:szCs w:val="24"/>
          <w:shd w:val="pct15" w:color="auto" w:fill="FFFFFF"/>
        </w:rPr>
      </w:pPr>
      <w:r w:rsidRPr="006540DB">
        <w:rPr>
          <w:rFonts w:eastAsia="標楷體"/>
          <w:szCs w:val="24"/>
        </w:rPr>
        <w:t xml:space="preserve">                                           </w:t>
      </w:r>
      <w:r w:rsidR="0080681F" w:rsidRPr="006540DB">
        <w:rPr>
          <w:rFonts w:eastAsia="標楷體"/>
          <w:szCs w:val="24"/>
        </w:rPr>
        <w:t xml:space="preserve">   </w:t>
      </w:r>
      <w:r w:rsidR="0003218D" w:rsidRPr="006540DB">
        <w:rPr>
          <w:rFonts w:eastAsia="標楷體"/>
          <w:szCs w:val="24"/>
        </w:rPr>
        <w:t xml:space="preserve"> </w:t>
      </w:r>
      <w:r w:rsidRPr="006540DB">
        <w:rPr>
          <w:rFonts w:eastAsia="標楷體"/>
          <w:szCs w:val="24"/>
        </w:rPr>
        <w:t>字</w:t>
      </w:r>
      <w:r w:rsidR="00890BA9" w:rsidRPr="006540DB">
        <w:rPr>
          <w:rFonts w:eastAsia="標楷體" w:hint="eastAsia"/>
          <w:szCs w:val="24"/>
        </w:rPr>
        <w:t xml:space="preserve">  </w:t>
      </w:r>
      <w:r w:rsidRPr="006540DB">
        <w:rPr>
          <w:rFonts w:eastAsia="標楷體"/>
          <w:szCs w:val="24"/>
        </w:rPr>
        <w:t>號：</w:t>
      </w:r>
      <w:r w:rsidR="00602CEE" w:rsidRPr="006540DB">
        <w:rPr>
          <w:rFonts w:eastAsia="標楷體"/>
          <w:szCs w:val="24"/>
        </w:rPr>
        <w:sym w:font="Wingdings 2" w:char="F099"/>
      </w:r>
      <w:r w:rsidR="00602CEE" w:rsidRPr="006540DB">
        <w:rPr>
          <w:rFonts w:eastAsia="標楷體"/>
          <w:szCs w:val="24"/>
        </w:rPr>
        <w:sym w:font="Wingdings 2" w:char="F099"/>
      </w:r>
      <w:r w:rsidR="00602CEE" w:rsidRPr="006540DB">
        <w:rPr>
          <w:rFonts w:eastAsia="標楷體"/>
          <w:szCs w:val="24"/>
        </w:rPr>
        <w:sym w:font="Wingdings 2" w:char="F099"/>
      </w:r>
      <w:r w:rsidR="00602CEE" w:rsidRPr="006540DB">
        <w:rPr>
          <w:rFonts w:eastAsia="標楷體"/>
          <w:szCs w:val="24"/>
        </w:rPr>
        <w:sym w:font="Wingdings 2" w:char="F099"/>
      </w:r>
      <w:r w:rsidR="00602CEE" w:rsidRPr="006540DB">
        <w:rPr>
          <w:rFonts w:eastAsia="標楷體"/>
          <w:szCs w:val="24"/>
        </w:rPr>
        <w:sym w:font="Wingdings 2" w:char="F099"/>
      </w:r>
      <w:r w:rsidR="00602CEE" w:rsidRPr="006540DB">
        <w:rPr>
          <w:rFonts w:eastAsia="標楷體"/>
          <w:szCs w:val="24"/>
        </w:rPr>
        <w:sym w:font="Wingdings 2" w:char="F099"/>
      </w:r>
      <w:r w:rsidR="00602CEE" w:rsidRPr="006540DB">
        <w:rPr>
          <w:rFonts w:eastAsia="標楷體"/>
          <w:szCs w:val="24"/>
        </w:rPr>
        <w:sym w:font="Wingdings 2" w:char="F099"/>
      </w:r>
      <w:r w:rsidR="00602CEE" w:rsidRPr="006540DB">
        <w:rPr>
          <w:rFonts w:eastAsia="標楷體"/>
          <w:szCs w:val="24"/>
        </w:rPr>
        <w:sym w:font="Wingdings 2" w:char="F099"/>
      </w:r>
      <w:r w:rsidR="0003218D" w:rsidRPr="006540DB">
        <w:rPr>
          <w:rFonts w:eastAsia="標楷體" w:hint="eastAsia"/>
          <w:szCs w:val="24"/>
        </w:rPr>
        <w:t>號</w:t>
      </w:r>
    </w:p>
    <w:p w14:paraId="5F996DB7" w14:textId="3EB2181B" w:rsidR="00810488" w:rsidRPr="006540DB" w:rsidRDefault="00810488" w:rsidP="006540DB">
      <w:pPr>
        <w:spacing w:beforeLines="50" w:before="180" w:line="560" w:lineRule="exact"/>
        <w:ind w:left="1089" w:hangingChars="389" w:hanging="1089"/>
        <w:rPr>
          <w:rFonts w:eastAsia="標楷體"/>
          <w:sz w:val="28"/>
          <w:szCs w:val="28"/>
        </w:rPr>
      </w:pPr>
      <w:r w:rsidRPr="006540DB">
        <w:rPr>
          <w:rFonts w:eastAsia="標楷體"/>
          <w:sz w:val="28"/>
          <w:szCs w:val="28"/>
        </w:rPr>
        <w:t>主</w:t>
      </w:r>
      <w:r w:rsidR="00615E1E" w:rsidRPr="006540DB">
        <w:rPr>
          <w:rFonts w:eastAsia="標楷體"/>
          <w:sz w:val="28"/>
          <w:szCs w:val="28"/>
        </w:rPr>
        <w:t xml:space="preserve">  </w:t>
      </w:r>
      <w:r w:rsidRPr="006540DB">
        <w:rPr>
          <w:rFonts w:eastAsia="標楷體"/>
          <w:sz w:val="28"/>
          <w:szCs w:val="28"/>
        </w:rPr>
        <w:t>旨：</w:t>
      </w:r>
      <w:r w:rsidR="00602CEE" w:rsidRPr="006540DB">
        <w:rPr>
          <w:rFonts w:ascii="標楷體" w:eastAsia="標楷體" w:hAnsi="標楷體" w:hint="eastAsia"/>
          <w:sz w:val="28"/>
          <w:szCs w:val="28"/>
        </w:rPr>
        <w:t>檢陳</w:t>
      </w:r>
      <w:r w:rsidR="00030D67" w:rsidRPr="006540DB">
        <w:rPr>
          <w:rFonts w:ascii="標楷體" w:eastAsia="標楷體" w:hAnsi="標楷體" w:hint="eastAsia"/>
          <w:sz w:val="28"/>
          <w:szCs w:val="28"/>
        </w:rPr>
        <w:t>辦理</w:t>
      </w:r>
      <w:r w:rsidR="007746BD">
        <w:rPr>
          <w:rFonts w:eastAsia="標楷體" w:hint="eastAsia"/>
          <w:sz w:val="28"/>
          <w:szCs w:val="28"/>
        </w:rPr>
        <w:t>11</w:t>
      </w:r>
      <w:r w:rsidR="003535E7">
        <w:rPr>
          <w:rFonts w:eastAsia="標楷體" w:hint="eastAsia"/>
          <w:sz w:val="28"/>
          <w:szCs w:val="28"/>
        </w:rPr>
        <w:t>2</w:t>
      </w:r>
      <w:r w:rsidR="007746BD" w:rsidRPr="006540DB">
        <w:rPr>
          <w:rFonts w:eastAsia="標楷體" w:hAnsi="標楷體"/>
          <w:sz w:val="28"/>
          <w:szCs w:val="28"/>
        </w:rPr>
        <w:t>年</w:t>
      </w:r>
      <w:r w:rsidR="007746BD" w:rsidRPr="006540DB">
        <w:rPr>
          <w:rFonts w:ascii="標楷體" w:eastAsia="標楷體" w:hAnsi="標楷體" w:hint="eastAsia"/>
          <w:sz w:val="28"/>
          <w:szCs w:val="28"/>
        </w:rPr>
        <w:t>度</w:t>
      </w:r>
      <w:r w:rsidR="007746BD">
        <w:rPr>
          <w:rFonts w:ascii="標楷體" w:eastAsia="標楷體" w:hAnsi="標楷體" w:hint="eastAsia"/>
          <w:sz w:val="28"/>
          <w:szCs w:val="28"/>
        </w:rPr>
        <w:t>高教深耕完善就學協助機制支用申請表</w:t>
      </w:r>
      <w:r w:rsidR="00602CEE" w:rsidRPr="006540DB">
        <w:rPr>
          <w:rFonts w:ascii="標楷體" w:eastAsia="標楷體" w:hAnsi="標楷體" w:hint="eastAsia"/>
          <w:sz w:val="28"/>
          <w:szCs w:val="28"/>
        </w:rPr>
        <w:t>-「</w:t>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sz w:val="28"/>
          <w:szCs w:val="28"/>
        </w:rPr>
        <w:sym w:font="Wingdings 2" w:char="F099"/>
      </w:r>
      <w:r w:rsidR="00602CEE" w:rsidRPr="006540DB">
        <w:rPr>
          <w:rFonts w:eastAsia="標楷體" w:hint="eastAsia"/>
          <w:sz w:val="28"/>
          <w:szCs w:val="28"/>
        </w:rPr>
        <w:t>(</w:t>
      </w:r>
      <w:r w:rsidR="001350B8">
        <w:rPr>
          <w:rFonts w:eastAsia="標楷體" w:hint="eastAsia"/>
          <w:sz w:val="28"/>
          <w:szCs w:val="28"/>
        </w:rPr>
        <w:t>獎勵名</w:t>
      </w:r>
      <w:r w:rsidR="007746BD">
        <w:rPr>
          <w:rFonts w:eastAsia="標楷體" w:hint="eastAsia"/>
          <w:sz w:val="28"/>
          <w:szCs w:val="28"/>
        </w:rPr>
        <w:t>稱</w:t>
      </w:r>
      <w:r w:rsidR="00602CEE" w:rsidRPr="006540DB">
        <w:rPr>
          <w:rFonts w:eastAsia="標楷體" w:hint="eastAsia"/>
          <w:sz w:val="28"/>
          <w:szCs w:val="28"/>
        </w:rPr>
        <w:t>)</w:t>
      </w:r>
      <w:r w:rsidR="00602CEE" w:rsidRPr="006540DB">
        <w:rPr>
          <w:rFonts w:ascii="標楷體" w:eastAsia="標楷體" w:hAnsi="標楷體" w:hint="eastAsia"/>
          <w:sz w:val="28"/>
          <w:szCs w:val="28"/>
        </w:rPr>
        <w:t>」</w:t>
      </w:r>
      <w:r w:rsidR="007771CF" w:rsidRPr="006540DB">
        <w:rPr>
          <w:rFonts w:ascii="標楷體" w:eastAsia="標楷體" w:hAnsi="標楷體" w:hint="eastAsia"/>
          <w:sz w:val="28"/>
          <w:szCs w:val="28"/>
        </w:rPr>
        <w:t>，恭請鑒核</w:t>
      </w:r>
      <w:r w:rsidR="007771CF" w:rsidRPr="006540DB">
        <w:rPr>
          <w:rFonts w:ascii="標楷體" w:eastAsia="標楷體" w:hAnsi="標楷體"/>
          <w:sz w:val="28"/>
          <w:szCs w:val="28"/>
        </w:rPr>
        <w:t>。</w:t>
      </w:r>
    </w:p>
    <w:p w14:paraId="1C12F1FB" w14:textId="77777777" w:rsidR="007771CF" w:rsidRPr="006540DB" w:rsidRDefault="00810488" w:rsidP="006540DB">
      <w:pPr>
        <w:spacing w:line="560" w:lineRule="exact"/>
        <w:ind w:left="1114" w:hangingChars="398" w:hanging="1114"/>
        <w:rPr>
          <w:rFonts w:eastAsia="標楷體"/>
          <w:sz w:val="28"/>
          <w:szCs w:val="28"/>
        </w:rPr>
      </w:pPr>
      <w:r w:rsidRPr="006540DB">
        <w:rPr>
          <w:rFonts w:eastAsia="標楷體"/>
          <w:sz w:val="28"/>
          <w:szCs w:val="28"/>
        </w:rPr>
        <w:t>說</w:t>
      </w:r>
      <w:r w:rsidR="00615E1E" w:rsidRPr="006540DB">
        <w:rPr>
          <w:rFonts w:eastAsia="標楷體"/>
          <w:sz w:val="28"/>
          <w:szCs w:val="28"/>
        </w:rPr>
        <w:t xml:space="preserve">  </w:t>
      </w:r>
      <w:r w:rsidRPr="006540DB">
        <w:rPr>
          <w:rFonts w:eastAsia="標楷體"/>
          <w:sz w:val="28"/>
          <w:szCs w:val="28"/>
        </w:rPr>
        <w:t>明：</w:t>
      </w:r>
    </w:p>
    <w:p w14:paraId="1DD9DE43" w14:textId="722146FA" w:rsidR="00602CEE" w:rsidRPr="001350B8" w:rsidRDefault="00602CEE" w:rsidP="001350B8">
      <w:pPr>
        <w:numPr>
          <w:ilvl w:val="0"/>
          <w:numId w:val="10"/>
        </w:numPr>
        <w:spacing w:line="560" w:lineRule="exact"/>
        <w:ind w:left="1418" w:hanging="709"/>
        <w:rPr>
          <w:rFonts w:eastAsia="標楷體"/>
          <w:sz w:val="28"/>
          <w:szCs w:val="28"/>
        </w:rPr>
      </w:pPr>
      <w:r w:rsidRPr="006540DB">
        <w:rPr>
          <w:rFonts w:eastAsia="標楷體" w:hint="eastAsia"/>
          <w:sz w:val="28"/>
          <w:szCs w:val="28"/>
        </w:rPr>
        <w:t>為提升</w:t>
      </w:r>
      <w:r w:rsidR="00123BA3">
        <w:rPr>
          <w:rFonts w:eastAsia="標楷體" w:hint="eastAsia"/>
          <w:sz w:val="28"/>
          <w:szCs w:val="28"/>
        </w:rPr>
        <w:t>經濟不利</w:t>
      </w:r>
      <w:r w:rsidRPr="006540DB">
        <w:rPr>
          <w:rFonts w:eastAsia="標楷體" w:hint="eastAsia"/>
          <w:sz w:val="28"/>
          <w:szCs w:val="28"/>
        </w:rPr>
        <w:t>學生</w:t>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hint="eastAsia"/>
          <w:sz w:val="28"/>
          <w:szCs w:val="28"/>
        </w:rPr>
        <w:t>(</w:t>
      </w:r>
      <w:r w:rsidRPr="006540DB">
        <w:rPr>
          <w:rFonts w:eastAsia="標楷體" w:hint="eastAsia"/>
          <w:sz w:val="28"/>
          <w:szCs w:val="28"/>
        </w:rPr>
        <w:t>如：學習成效</w:t>
      </w:r>
      <w:r w:rsidRPr="006540DB">
        <w:rPr>
          <w:rFonts w:eastAsia="標楷體" w:hint="eastAsia"/>
          <w:sz w:val="28"/>
          <w:szCs w:val="28"/>
        </w:rPr>
        <w:t>/</w:t>
      </w:r>
      <w:r w:rsidRPr="006540DB">
        <w:rPr>
          <w:rFonts w:eastAsia="標楷體" w:hint="eastAsia"/>
          <w:sz w:val="28"/>
          <w:szCs w:val="28"/>
        </w:rPr>
        <w:t>就業競爭力</w:t>
      </w:r>
      <w:r w:rsidRPr="006540DB">
        <w:rPr>
          <w:rFonts w:eastAsia="標楷體" w:hint="eastAsia"/>
          <w:sz w:val="28"/>
          <w:szCs w:val="28"/>
        </w:rPr>
        <w:t>/</w:t>
      </w:r>
      <w:r w:rsidRPr="006540DB">
        <w:rPr>
          <w:rFonts w:eastAsia="標楷體" w:hint="eastAsia"/>
          <w:sz w:val="28"/>
          <w:szCs w:val="28"/>
        </w:rPr>
        <w:t>實務經驗</w:t>
      </w:r>
      <w:r w:rsidR="001350B8">
        <w:rPr>
          <w:rFonts w:eastAsia="標楷體" w:hint="eastAsia"/>
          <w:sz w:val="28"/>
          <w:szCs w:val="28"/>
        </w:rPr>
        <w:t>/</w:t>
      </w:r>
      <w:r w:rsidR="001350B8">
        <w:rPr>
          <w:rFonts w:eastAsia="標楷體" w:hint="eastAsia"/>
          <w:sz w:val="28"/>
          <w:szCs w:val="28"/>
        </w:rPr>
        <w:t>國際競爭力</w:t>
      </w:r>
      <w:r w:rsidRPr="006540DB">
        <w:rPr>
          <w:rFonts w:eastAsia="標楷體"/>
          <w:sz w:val="28"/>
          <w:szCs w:val="28"/>
        </w:rPr>
        <w:t>…</w:t>
      </w:r>
      <w:r w:rsidRPr="006540DB">
        <w:rPr>
          <w:rFonts w:eastAsia="標楷體" w:hint="eastAsia"/>
          <w:sz w:val="28"/>
          <w:szCs w:val="28"/>
        </w:rPr>
        <w:t>等</w:t>
      </w:r>
      <w:r w:rsidRPr="006540DB">
        <w:rPr>
          <w:rFonts w:eastAsia="標楷體" w:hint="eastAsia"/>
          <w:sz w:val="28"/>
          <w:szCs w:val="28"/>
        </w:rPr>
        <w:t>)</w:t>
      </w:r>
      <w:r w:rsidR="001C5360" w:rsidRPr="006540DB">
        <w:rPr>
          <w:rFonts w:eastAsia="標楷體" w:hint="eastAsia"/>
          <w:sz w:val="28"/>
          <w:szCs w:val="28"/>
        </w:rPr>
        <w:t>，擬</w:t>
      </w:r>
      <w:r w:rsidRPr="006540DB">
        <w:rPr>
          <w:rFonts w:eastAsia="標楷體" w:hint="eastAsia"/>
          <w:sz w:val="28"/>
          <w:szCs w:val="28"/>
        </w:rPr>
        <w:t>辦理</w:t>
      </w:r>
      <w:r w:rsidR="00AC2C04">
        <w:rPr>
          <w:rFonts w:eastAsia="標楷體" w:hint="eastAsia"/>
          <w:sz w:val="28"/>
          <w:szCs w:val="28"/>
        </w:rPr>
        <w:t>11</w:t>
      </w:r>
      <w:r w:rsidR="003535E7">
        <w:rPr>
          <w:rFonts w:eastAsia="標楷體" w:hint="eastAsia"/>
          <w:sz w:val="28"/>
          <w:szCs w:val="28"/>
        </w:rPr>
        <w:t>2</w:t>
      </w:r>
      <w:r w:rsidRPr="006540DB">
        <w:rPr>
          <w:rFonts w:eastAsia="標楷體" w:hAnsi="標楷體"/>
          <w:sz w:val="28"/>
          <w:szCs w:val="28"/>
        </w:rPr>
        <w:t>年</w:t>
      </w:r>
      <w:r w:rsidRPr="006540DB">
        <w:rPr>
          <w:rFonts w:ascii="標楷體" w:eastAsia="標楷體" w:hAnsi="標楷體" w:hint="eastAsia"/>
          <w:sz w:val="28"/>
          <w:szCs w:val="28"/>
        </w:rPr>
        <w:t>度</w:t>
      </w:r>
      <w:r w:rsidR="004B700B">
        <w:rPr>
          <w:rFonts w:ascii="標楷體" w:eastAsia="標楷體" w:hAnsi="標楷體" w:hint="eastAsia"/>
          <w:sz w:val="28"/>
          <w:szCs w:val="28"/>
        </w:rPr>
        <w:t>高教深耕</w:t>
      </w:r>
      <w:r w:rsidR="007746BD">
        <w:rPr>
          <w:rFonts w:ascii="標楷體" w:eastAsia="標楷體" w:hAnsi="標楷體" w:hint="eastAsia"/>
          <w:sz w:val="28"/>
          <w:szCs w:val="28"/>
        </w:rPr>
        <w:t>完善就學協助機制</w:t>
      </w:r>
      <w:r w:rsidRPr="006540DB">
        <w:rPr>
          <w:rFonts w:ascii="標楷體" w:eastAsia="標楷體" w:hAnsi="標楷體" w:hint="eastAsia"/>
          <w:sz w:val="28"/>
          <w:szCs w:val="28"/>
        </w:rPr>
        <w:t>-「</w:t>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sz w:val="28"/>
          <w:szCs w:val="28"/>
        </w:rPr>
        <w:sym w:font="Wingdings 2" w:char="F099"/>
      </w:r>
      <w:r w:rsidRPr="006540DB">
        <w:rPr>
          <w:rFonts w:eastAsia="標楷體" w:hint="eastAsia"/>
          <w:sz w:val="28"/>
          <w:szCs w:val="28"/>
        </w:rPr>
        <w:t>(</w:t>
      </w:r>
      <w:r w:rsidR="001350B8">
        <w:rPr>
          <w:rFonts w:eastAsia="標楷體" w:hint="eastAsia"/>
          <w:sz w:val="28"/>
          <w:szCs w:val="28"/>
        </w:rPr>
        <w:t>獎勵名義：證照獎勵、</w:t>
      </w:r>
      <w:r w:rsidR="007746BD">
        <w:rPr>
          <w:rFonts w:eastAsia="標楷體" w:hint="eastAsia"/>
          <w:sz w:val="28"/>
          <w:szCs w:val="28"/>
        </w:rPr>
        <w:t>專利獎勵</w:t>
      </w:r>
      <w:r w:rsidR="001350B8">
        <w:rPr>
          <w:rFonts w:eastAsia="標楷體" w:hint="eastAsia"/>
          <w:sz w:val="28"/>
          <w:szCs w:val="28"/>
        </w:rPr>
        <w:t>、</w:t>
      </w:r>
      <w:r w:rsidR="007746BD">
        <w:rPr>
          <w:rFonts w:eastAsia="標楷體" w:hint="eastAsia"/>
          <w:sz w:val="28"/>
          <w:szCs w:val="28"/>
        </w:rPr>
        <w:t>畢業專題獎勵</w:t>
      </w:r>
      <w:r w:rsidR="001350B8">
        <w:rPr>
          <w:rFonts w:eastAsia="標楷體" w:hint="eastAsia"/>
          <w:sz w:val="28"/>
          <w:szCs w:val="28"/>
        </w:rPr>
        <w:t>、</w:t>
      </w:r>
      <w:r w:rsidR="007746BD">
        <w:rPr>
          <w:rFonts w:eastAsia="標楷體" w:hint="eastAsia"/>
          <w:sz w:val="28"/>
          <w:szCs w:val="28"/>
        </w:rPr>
        <w:t>國內外競賽獎勵</w:t>
      </w:r>
      <w:r w:rsidR="001350B8">
        <w:rPr>
          <w:rFonts w:eastAsia="標楷體" w:hint="eastAsia"/>
          <w:sz w:val="28"/>
          <w:szCs w:val="28"/>
        </w:rPr>
        <w:t>、</w:t>
      </w:r>
      <w:r w:rsidR="007746BD" w:rsidRPr="007746BD">
        <w:rPr>
          <w:rFonts w:eastAsia="標楷體" w:hint="eastAsia"/>
          <w:sz w:val="28"/>
          <w:szCs w:val="28"/>
        </w:rPr>
        <w:t>其他可具體提升學習成效獎助金</w:t>
      </w:r>
      <w:r w:rsidR="001350B8">
        <w:rPr>
          <w:rFonts w:eastAsia="標楷體"/>
          <w:sz w:val="28"/>
          <w:szCs w:val="28"/>
        </w:rPr>
        <w:t>…</w:t>
      </w:r>
      <w:r w:rsidR="001350B8">
        <w:rPr>
          <w:rFonts w:eastAsia="標楷體" w:hint="eastAsia"/>
          <w:sz w:val="28"/>
          <w:szCs w:val="28"/>
        </w:rPr>
        <w:t>等</w:t>
      </w:r>
      <w:r w:rsidRPr="006540DB">
        <w:rPr>
          <w:rFonts w:eastAsia="標楷體" w:hint="eastAsia"/>
          <w:sz w:val="28"/>
          <w:szCs w:val="28"/>
        </w:rPr>
        <w:t>)</w:t>
      </w:r>
      <w:r w:rsidRPr="006540DB">
        <w:rPr>
          <w:rFonts w:ascii="標楷體" w:eastAsia="標楷體" w:hAnsi="標楷體" w:hint="eastAsia"/>
          <w:sz w:val="28"/>
          <w:szCs w:val="28"/>
        </w:rPr>
        <w:t>」</w:t>
      </w:r>
      <w:r w:rsidR="00684804">
        <w:rPr>
          <w:rFonts w:ascii="標楷體" w:eastAsia="標楷體" w:hAnsi="標楷體" w:hint="eastAsia"/>
          <w:sz w:val="28"/>
          <w:szCs w:val="28"/>
        </w:rPr>
        <w:t>，相關獎勵辦法詳如附件一</w:t>
      </w:r>
      <w:r w:rsidRPr="001350B8">
        <w:rPr>
          <w:rFonts w:eastAsia="標楷體" w:hint="eastAsia"/>
          <w:sz w:val="28"/>
          <w:szCs w:val="28"/>
        </w:rPr>
        <w:t>。</w:t>
      </w:r>
    </w:p>
    <w:p w14:paraId="4A306D08" w14:textId="67ACB8CF" w:rsidR="00602CEE" w:rsidRDefault="001350B8" w:rsidP="00602CEE">
      <w:pPr>
        <w:numPr>
          <w:ilvl w:val="0"/>
          <w:numId w:val="10"/>
        </w:numPr>
        <w:spacing w:line="560" w:lineRule="exact"/>
        <w:ind w:leftChars="279" w:left="1418" w:hangingChars="267" w:hanging="748"/>
        <w:rPr>
          <w:rFonts w:eastAsia="標楷體"/>
          <w:sz w:val="28"/>
          <w:szCs w:val="28"/>
        </w:rPr>
      </w:pPr>
      <w:r>
        <w:rPr>
          <w:rFonts w:eastAsia="標楷體" w:hint="eastAsia"/>
          <w:sz w:val="28"/>
          <w:szCs w:val="28"/>
        </w:rPr>
        <w:t>學生業已於</w:t>
      </w:r>
      <w:r w:rsidR="00AC2C04">
        <w:rPr>
          <w:rFonts w:eastAsia="標楷體" w:hint="eastAsia"/>
          <w:sz w:val="28"/>
          <w:szCs w:val="28"/>
        </w:rPr>
        <w:t>11</w:t>
      </w:r>
      <w:r w:rsidR="00211855">
        <w:rPr>
          <w:rFonts w:eastAsia="標楷體" w:hint="eastAsia"/>
          <w:sz w:val="28"/>
          <w:szCs w:val="28"/>
        </w:rPr>
        <w:t>1</w:t>
      </w:r>
      <w:r>
        <w:rPr>
          <w:rFonts w:eastAsia="標楷體" w:hint="eastAsia"/>
          <w:sz w:val="28"/>
          <w:szCs w:val="28"/>
        </w:rPr>
        <w:t>年</w:t>
      </w:r>
      <w:r w:rsidRPr="006540DB">
        <w:rPr>
          <w:rFonts w:eastAsia="標楷體"/>
          <w:sz w:val="28"/>
          <w:szCs w:val="28"/>
        </w:rPr>
        <w:sym w:font="Wingdings 2" w:char="F099"/>
      </w:r>
      <w:r>
        <w:rPr>
          <w:rFonts w:eastAsia="標楷體" w:hint="eastAsia"/>
          <w:sz w:val="28"/>
          <w:szCs w:val="28"/>
        </w:rPr>
        <w:t>月</w:t>
      </w:r>
      <w:r w:rsidRPr="006540DB">
        <w:rPr>
          <w:rFonts w:eastAsia="標楷體"/>
          <w:sz w:val="28"/>
          <w:szCs w:val="28"/>
        </w:rPr>
        <w:sym w:font="Wingdings 2" w:char="F099"/>
      </w:r>
      <w:r>
        <w:rPr>
          <w:rFonts w:eastAsia="標楷體" w:hint="eastAsia"/>
          <w:sz w:val="28"/>
          <w:szCs w:val="28"/>
        </w:rPr>
        <w:t>日</w:t>
      </w:r>
      <w:r w:rsidR="00684804">
        <w:rPr>
          <w:rFonts w:eastAsia="標楷體" w:hint="eastAsia"/>
          <w:sz w:val="28"/>
          <w:szCs w:val="28"/>
        </w:rPr>
        <w:t>考取</w:t>
      </w:r>
      <w:r w:rsidR="00684804" w:rsidRPr="006540DB">
        <w:rPr>
          <w:rFonts w:eastAsia="標楷體"/>
          <w:sz w:val="28"/>
          <w:szCs w:val="28"/>
        </w:rPr>
        <w:sym w:font="Wingdings 2" w:char="F099"/>
      </w:r>
      <w:r w:rsidR="00684804" w:rsidRPr="006540DB">
        <w:rPr>
          <w:rFonts w:eastAsia="標楷體"/>
          <w:sz w:val="28"/>
          <w:szCs w:val="28"/>
        </w:rPr>
        <w:sym w:font="Wingdings 2" w:char="F099"/>
      </w:r>
      <w:r w:rsidR="00684804">
        <w:rPr>
          <w:rFonts w:eastAsia="標楷體" w:hint="eastAsia"/>
          <w:sz w:val="28"/>
          <w:szCs w:val="28"/>
        </w:rPr>
        <w:t>證照</w:t>
      </w:r>
      <w:r>
        <w:rPr>
          <w:rFonts w:eastAsia="標楷體" w:hint="eastAsia"/>
          <w:sz w:val="28"/>
          <w:szCs w:val="28"/>
        </w:rPr>
        <w:t>，</w:t>
      </w:r>
      <w:r w:rsidR="00684804">
        <w:rPr>
          <w:rFonts w:eastAsia="標楷體" w:hint="eastAsia"/>
          <w:sz w:val="28"/>
          <w:szCs w:val="28"/>
        </w:rPr>
        <w:t>學生名單詳如附件</w:t>
      </w:r>
      <w:r w:rsidR="007E6983">
        <w:rPr>
          <w:rFonts w:eastAsia="標楷體" w:hint="eastAsia"/>
          <w:sz w:val="28"/>
          <w:szCs w:val="28"/>
        </w:rPr>
        <w:t>二</w:t>
      </w:r>
      <w:r w:rsidR="00684804">
        <w:rPr>
          <w:rFonts w:eastAsia="標楷體" w:hint="eastAsia"/>
          <w:sz w:val="28"/>
          <w:szCs w:val="28"/>
        </w:rPr>
        <w:t>。</w:t>
      </w:r>
      <w:r w:rsidR="00244D80">
        <w:rPr>
          <w:rFonts w:eastAsia="標楷體" w:hint="eastAsia"/>
          <w:sz w:val="28"/>
          <w:szCs w:val="28"/>
        </w:rPr>
        <w:t>(</w:t>
      </w:r>
      <w:r w:rsidR="00244D80">
        <w:rPr>
          <w:rFonts w:eastAsia="標楷體" w:hint="eastAsia"/>
          <w:sz w:val="28"/>
          <w:szCs w:val="28"/>
        </w:rPr>
        <w:t>或依照獎勵名稱改寫敘述</w:t>
      </w:r>
      <w:r w:rsidR="00244D80">
        <w:rPr>
          <w:rFonts w:eastAsia="標楷體" w:hint="eastAsia"/>
          <w:sz w:val="28"/>
          <w:szCs w:val="28"/>
        </w:rPr>
        <w:t>)</w:t>
      </w:r>
    </w:p>
    <w:p w14:paraId="3E07FF9F" w14:textId="161A0994" w:rsidR="0080681F" w:rsidRPr="007746BD" w:rsidRDefault="0080681F" w:rsidP="006540DB">
      <w:pPr>
        <w:numPr>
          <w:ilvl w:val="0"/>
          <w:numId w:val="10"/>
        </w:numPr>
        <w:spacing w:line="560" w:lineRule="exact"/>
        <w:ind w:leftChars="279" w:left="1418" w:hangingChars="267" w:hanging="748"/>
        <w:rPr>
          <w:rFonts w:eastAsia="標楷體"/>
          <w:sz w:val="28"/>
          <w:szCs w:val="28"/>
        </w:rPr>
      </w:pPr>
      <w:r w:rsidRPr="006540DB">
        <w:rPr>
          <w:rFonts w:eastAsia="標楷體" w:hint="eastAsia"/>
          <w:sz w:val="28"/>
          <w:szCs w:val="28"/>
        </w:rPr>
        <w:t>所需經費</w:t>
      </w:r>
      <w:r w:rsidR="00674EB9" w:rsidRPr="006540DB">
        <w:rPr>
          <w:rFonts w:eastAsia="標楷體" w:hint="eastAsia"/>
          <w:sz w:val="28"/>
          <w:szCs w:val="28"/>
        </w:rPr>
        <w:t>共計新台幣</w:t>
      </w:r>
      <w:bookmarkStart w:id="0" w:name="_GoBack"/>
      <w:bookmarkEnd w:id="0"/>
      <w:r w:rsidR="00674EB9" w:rsidRPr="006540DB">
        <w:rPr>
          <w:rFonts w:eastAsia="標楷體"/>
          <w:sz w:val="28"/>
          <w:szCs w:val="28"/>
        </w:rPr>
        <w:sym w:font="Wingdings 2" w:char="F099"/>
      </w:r>
      <w:r w:rsidR="00674EB9" w:rsidRPr="006540DB">
        <w:rPr>
          <w:rFonts w:eastAsia="標楷體" w:hint="eastAsia"/>
          <w:sz w:val="28"/>
          <w:szCs w:val="28"/>
        </w:rPr>
        <w:t>萬</w:t>
      </w:r>
      <w:r w:rsidR="00674EB9" w:rsidRPr="006540DB">
        <w:rPr>
          <w:rFonts w:eastAsia="標楷體"/>
          <w:sz w:val="28"/>
          <w:szCs w:val="28"/>
        </w:rPr>
        <w:sym w:font="Wingdings 2" w:char="F099"/>
      </w:r>
      <w:r w:rsidR="00674EB9" w:rsidRPr="006540DB">
        <w:rPr>
          <w:rFonts w:eastAsia="標楷體" w:hint="eastAsia"/>
          <w:sz w:val="28"/>
          <w:szCs w:val="28"/>
        </w:rPr>
        <w:t>仟</w:t>
      </w:r>
      <w:r w:rsidR="00674EB9" w:rsidRPr="006540DB">
        <w:rPr>
          <w:rFonts w:eastAsia="標楷體"/>
          <w:sz w:val="28"/>
          <w:szCs w:val="28"/>
        </w:rPr>
        <w:sym w:font="Wingdings 2" w:char="F099"/>
      </w:r>
      <w:r w:rsidR="00674EB9" w:rsidRPr="006540DB">
        <w:rPr>
          <w:rFonts w:eastAsia="標楷體" w:hint="eastAsia"/>
          <w:sz w:val="28"/>
          <w:szCs w:val="28"/>
        </w:rPr>
        <w:t>佰</w:t>
      </w:r>
      <w:r w:rsidR="00674EB9" w:rsidRPr="006540DB">
        <w:rPr>
          <w:rFonts w:eastAsia="標楷體"/>
          <w:sz w:val="28"/>
          <w:szCs w:val="28"/>
        </w:rPr>
        <w:sym w:font="Wingdings 2" w:char="F099"/>
      </w:r>
      <w:r w:rsidR="00674EB9" w:rsidRPr="006540DB">
        <w:rPr>
          <w:rFonts w:eastAsia="標楷體" w:hint="eastAsia"/>
          <w:sz w:val="28"/>
          <w:szCs w:val="28"/>
        </w:rPr>
        <w:t>拾</w:t>
      </w:r>
      <w:r w:rsidR="00674EB9" w:rsidRPr="006540DB">
        <w:rPr>
          <w:rFonts w:eastAsia="標楷體"/>
          <w:sz w:val="28"/>
          <w:szCs w:val="28"/>
        </w:rPr>
        <w:sym w:font="Wingdings 2" w:char="F099"/>
      </w:r>
      <w:r w:rsidR="00674EB9" w:rsidRPr="006540DB">
        <w:rPr>
          <w:rFonts w:eastAsia="標楷體" w:hint="eastAsia"/>
          <w:sz w:val="28"/>
          <w:szCs w:val="28"/>
        </w:rPr>
        <w:t>元，</w:t>
      </w:r>
      <w:r w:rsidRPr="006540DB">
        <w:rPr>
          <w:rFonts w:eastAsia="標楷體" w:hint="eastAsia"/>
          <w:sz w:val="28"/>
          <w:szCs w:val="28"/>
        </w:rPr>
        <w:t>擬由</w:t>
      </w:r>
      <w:r w:rsidR="007746BD">
        <w:rPr>
          <w:rFonts w:eastAsia="標楷體" w:hint="eastAsia"/>
          <w:sz w:val="28"/>
          <w:szCs w:val="28"/>
        </w:rPr>
        <w:t>11</w:t>
      </w:r>
      <w:r w:rsidR="003535E7">
        <w:rPr>
          <w:rFonts w:eastAsia="標楷體" w:hint="eastAsia"/>
          <w:sz w:val="28"/>
          <w:szCs w:val="28"/>
        </w:rPr>
        <w:t>2</w:t>
      </w:r>
      <w:r w:rsidR="007746BD" w:rsidRPr="006540DB">
        <w:rPr>
          <w:rFonts w:eastAsia="標楷體" w:hAnsi="標楷體"/>
          <w:sz w:val="28"/>
          <w:szCs w:val="28"/>
        </w:rPr>
        <w:t>年</w:t>
      </w:r>
      <w:r w:rsidR="007746BD" w:rsidRPr="006540DB">
        <w:rPr>
          <w:rFonts w:ascii="標楷體" w:eastAsia="標楷體" w:hAnsi="標楷體" w:hint="eastAsia"/>
          <w:sz w:val="28"/>
          <w:szCs w:val="28"/>
        </w:rPr>
        <w:t>度</w:t>
      </w:r>
      <w:r w:rsidR="007746BD">
        <w:rPr>
          <w:rFonts w:ascii="標楷體" w:eastAsia="標楷體" w:hAnsi="標楷體" w:hint="eastAsia"/>
          <w:sz w:val="28"/>
          <w:szCs w:val="28"/>
        </w:rPr>
        <w:t>高教深耕完善就學協助機制</w:t>
      </w:r>
      <w:r w:rsidRPr="006540DB">
        <w:rPr>
          <w:rFonts w:eastAsia="標楷體" w:hint="eastAsia"/>
          <w:sz w:val="28"/>
          <w:szCs w:val="28"/>
        </w:rPr>
        <w:t>計畫</w:t>
      </w:r>
      <w:r w:rsidR="00674EB9" w:rsidRPr="006540DB">
        <w:rPr>
          <w:rFonts w:eastAsia="標楷體" w:hint="eastAsia"/>
          <w:sz w:val="28"/>
          <w:szCs w:val="28"/>
        </w:rPr>
        <w:t>支應</w:t>
      </w:r>
      <w:r w:rsidR="0066040E" w:rsidRPr="006540DB">
        <w:rPr>
          <w:rFonts w:eastAsia="標楷體" w:hint="eastAsia"/>
          <w:sz w:val="28"/>
          <w:szCs w:val="28"/>
        </w:rPr>
        <w:t>，經費使用明細</w:t>
      </w:r>
      <w:r w:rsidR="00674EB9" w:rsidRPr="006540DB">
        <w:rPr>
          <w:rFonts w:eastAsia="標楷體" w:hint="eastAsia"/>
          <w:sz w:val="28"/>
          <w:szCs w:val="28"/>
        </w:rPr>
        <w:t>如附件</w:t>
      </w:r>
      <w:r w:rsidR="007746BD">
        <w:rPr>
          <w:rFonts w:eastAsia="標楷體" w:hint="eastAsia"/>
          <w:sz w:val="28"/>
          <w:szCs w:val="28"/>
        </w:rPr>
        <w:t>三</w:t>
      </w:r>
      <w:r w:rsidR="00674EB9" w:rsidRPr="006540DB">
        <w:rPr>
          <w:rFonts w:eastAsia="標楷體" w:hint="eastAsia"/>
          <w:sz w:val="28"/>
          <w:szCs w:val="28"/>
        </w:rPr>
        <w:t>。</w:t>
      </w:r>
    </w:p>
    <w:p w14:paraId="6384CB2F" w14:textId="77777777" w:rsidR="007746BD" w:rsidRPr="006540DB" w:rsidRDefault="007746BD" w:rsidP="007746BD">
      <w:pPr>
        <w:spacing w:line="560" w:lineRule="exact"/>
        <w:ind w:left="1418"/>
        <w:rPr>
          <w:rFonts w:eastAsia="標楷體"/>
          <w:sz w:val="28"/>
          <w:szCs w:val="28"/>
        </w:rPr>
      </w:pPr>
    </w:p>
    <w:p w14:paraId="53E65DB6" w14:textId="77777777" w:rsidR="0080681F" w:rsidRPr="00380AA1" w:rsidRDefault="0080681F" w:rsidP="00FC2F47">
      <w:pPr>
        <w:spacing w:line="560" w:lineRule="exact"/>
        <w:ind w:left="1245" w:hangingChars="389" w:hanging="1245"/>
        <w:rPr>
          <w:rFonts w:eastAsia="標楷體" w:hAnsi="標楷體"/>
          <w:sz w:val="32"/>
          <w:szCs w:val="32"/>
        </w:rPr>
      </w:pPr>
      <w:r w:rsidRPr="009049A5">
        <w:rPr>
          <w:rFonts w:eastAsia="標楷體" w:hAnsi="標楷體"/>
          <w:sz w:val="32"/>
          <w:szCs w:val="32"/>
        </w:rPr>
        <w:t>擬</w:t>
      </w:r>
      <w:r w:rsidRPr="009049A5">
        <w:rPr>
          <w:rFonts w:eastAsia="標楷體"/>
          <w:sz w:val="32"/>
          <w:szCs w:val="32"/>
        </w:rPr>
        <w:t xml:space="preserve">  </w:t>
      </w:r>
      <w:r w:rsidRPr="009049A5">
        <w:rPr>
          <w:rFonts w:eastAsia="標楷體" w:hAnsi="標楷體"/>
          <w:sz w:val="32"/>
          <w:szCs w:val="32"/>
        </w:rPr>
        <w:t>辦：</w:t>
      </w:r>
    </w:p>
    <w:p w14:paraId="47A5FEFC" w14:textId="77777777" w:rsidR="0080681F" w:rsidRPr="00D4439C" w:rsidRDefault="001350B8" w:rsidP="00674EB9">
      <w:pPr>
        <w:spacing w:line="560" w:lineRule="exact"/>
        <w:ind w:firstLine="480"/>
        <w:rPr>
          <w:rFonts w:eastAsia="標楷體"/>
          <w:sz w:val="28"/>
          <w:szCs w:val="28"/>
        </w:rPr>
      </w:pPr>
      <w:r>
        <w:rPr>
          <w:rFonts w:eastAsia="標楷體" w:hint="eastAsia"/>
          <w:sz w:val="28"/>
          <w:szCs w:val="28"/>
        </w:rPr>
        <w:t>奉核後，依規定辦理</w:t>
      </w:r>
      <w:r w:rsidR="0080681F">
        <w:rPr>
          <w:rFonts w:eastAsia="標楷體" w:hint="eastAsia"/>
          <w:sz w:val="28"/>
          <w:szCs w:val="28"/>
        </w:rPr>
        <w:t>核銷程序</w:t>
      </w:r>
      <w:r>
        <w:rPr>
          <w:rFonts w:eastAsia="標楷體" w:hint="eastAsia"/>
          <w:sz w:val="28"/>
          <w:szCs w:val="28"/>
        </w:rPr>
        <w:t>，並於</w:t>
      </w:r>
      <w:r w:rsidR="00674EB9">
        <w:rPr>
          <w:rFonts w:eastAsia="標楷體" w:hint="eastAsia"/>
          <w:sz w:val="28"/>
          <w:szCs w:val="28"/>
        </w:rPr>
        <w:t>結束後繳交結案報告</w:t>
      </w:r>
      <w:r w:rsidR="0080681F" w:rsidRPr="00D4439C">
        <w:rPr>
          <w:rFonts w:eastAsia="標楷體" w:hint="eastAsia"/>
          <w:sz w:val="28"/>
          <w:szCs w:val="28"/>
        </w:rPr>
        <w:t>。</w:t>
      </w:r>
    </w:p>
    <w:p w14:paraId="4633EAA7" w14:textId="77777777" w:rsidR="007C2229" w:rsidRPr="009049A5" w:rsidRDefault="007C2229" w:rsidP="002626A0">
      <w:pPr>
        <w:spacing w:beforeLines="50" w:before="180" w:line="0" w:lineRule="atLeast"/>
        <w:rPr>
          <w:rFonts w:eastAsia="標楷體"/>
          <w:sz w:val="32"/>
          <w:szCs w:val="32"/>
        </w:rPr>
      </w:pPr>
    </w:p>
    <w:p w14:paraId="50BDF217" w14:textId="77777777" w:rsidR="00810488" w:rsidRPr="00D462DD" w:rsidRDefault="00810488" w:rsidP="009F4153">
      <w:pPr>
        <w:spacing w:line="500" w:lineRule="exact"/>
        <w:rPr>
          <w:rFonts w:eastAsia="標楷體"/>
          <w:sz w:val="32"/>
          <w:szCs w:val="32"/>
        </w:rPr>
      </w:pPr>
      <w:r w:rsidRPr="00D462DD">
        <w:rPr>
          <w:rFonts w:eastAsia="標楷體"/>
          <w:sz w:val="32"/>
          <w:szCs w:val="32"/>
        </w:rPr>
        <w:t xml:space="preserve">    </w:t>
      </w:r>
      <w:r w:rsidRPr="00D462DD">
        <w:rPr>
          <w:rFonts w:eastAsia="標楷體"/>
          <w:sz w:val="32"/>
          <w:szCs w:val="32"/>
        </w:rPr>
        <w:t>敬陳</w:t>
      </w:r>
    </w:p>
    <w:p w14:paraId="21FD4C00" w14:textId="77777777" w:rsidR="00810488" w:rsidRDefault="00810488">
      <w:pPr>
        <w:spacing w:afterLines="100" w:after="360" w:line="500" w:lineRule="exact"/>
        <w:rPr>
          <w:rFonts w:eastAsia="標楷體"/>
          <w:sz w:val="32"/>
          <w:szCs w:val="32"/>
        </w:rPr>
      </w:pPr>
      <w:r w:rsidRPr="00D462DD">
        <w:rPr>
          <w:rFonts w:eastAsia="標楷體"/>
          <w:sz w:val="32"/>
          <w:szCs w:val="32"/>
        </w:rPr>
        <w:t>校長</w:t>
      </w:r>
    </w:p>
    <w:p w14:paraId="0D596835" w14:textId="77777777" w:rsidR="000D48DE" w:rsidRPr="00D462DD" w:rsidRDefault="000D48DE">
      <w:pPr>
        <w:spacing w:afterLines="100" w:after="360" w:line="500" w:lineRule="exact"/>
        <w:rPr>
          <w:rFonts w:eastAsia="標楷體"/>
          <w:sz w:val="32"/>
          <w:szCs w:val="32"/>
        </w:rPr>
      </w:pPr>
    </w:p>
    <w:p w14:paraId="3BE65584" w14:textId="77777777" w:rsidR="00FC2F47" w:rsidRDefault="00FC2F47" w:rsidP="00236A85">
      <w:pPr>
        <w:jc w:val="center"/>
      </w:pPr>
    </w:p>
    <w:p w14:paraId="0E6B8B0A" w14:textId="6E4E1332" w:rsidR="00045416" w:rsidRDefault="00045416" w:rsidP="00236A85">
      <w:pPr>
        <w:jc w:val="center"/>
      </w:pPr>
    </w:p>
    <w:p w14:paraId="44435C26" w14:textId="673308BA" w:rsidR="00244D80" w:rsidRDefault="00244D80" w:rsidP="00236A85">
      <w:pPr>
        <w:jc w:val="center"/>
      </w:pPr>
    </w:p>
    <w:p w14:paraId="2BE2A921" w14:textId="317F1D7F" w:rsidR="00244D80" w:rsidRDefault="00244D80" w:rsidP="00236A85">
      <w:pPr>
        <w:jc w:val="center"/>
      </w:pPr>
    </w:p>
    <w:p w14:paraId="749B680D" w14:textId="08F3AF8A" w:rsidR="00244D80" w:rsidRDefault="00244D80" w:rsidP="00236A85">
      <w:pPr>
        <w:jc w:val="center"/>
      </w:pPr>
    </w:p>
    <w:p w14:paraId="07A1FB81" w14:textId="6C3A4A72" w:rsidR="00244D80" w:rsidRDefault="00244D80" w:rsidP="00236A85">
      <w:pPr>
        <w:jc w:val="center"/>
      </w:pPr>
    </w:p>
    <w:p w14:paraId="1346D54D" w14:textId="1F71B561" w:rsidR="00244D80" w:rsidRDefault="00244D80" w:rsidP="00236A85">
      <w:pPr>
        <w:jc w:val="center"/>
      </w:pPr>
    </w:p>
    <w:p w14:paraId="4EC1A931" w14:textId="77777777" w:rsidR="006540DB" w:rsidRDefault="00045416" w:rsidP="00C016B7">
      <w:pPr>
        <w:rPr>
          <w:rFonts w:ascii="標楷體" w:eastAsia="標楷體" w:hAnsi="標楷體"/>
          <w:b/>
          <w:sz w:val="28"/>
          <w:szCs w:val="28"/>
        </w:rPr>
      </w:pPr>
      <w:r w:rsidRPr="00C016B7">
        <w:rPr>
          <w:rFonts w:ascii="標楷體" w:eastAsia="標楷體" w:hAnsi="標楷體" w:hint="eastAsia"/>
          <w:b/>
          <w:sz w:val="28"/>
          <w:szCs w:val="28"/>
        </w:rPr>
        <w:lastRenderedPageBreak/>
        <w:t>附件</w:t>
      </w:r>
      <w:r w:rsidR="006540DB">
        <w:rPr>
          <w:rFonts w:ascii="標楷體" w:eastAsia="標楷體" w:hAnsi="標楷體" w:hint="eastAsia"/>
          <w:b/>
          <w:sz w:val="28"/>
          <w:szCs w:val="28"/>
        </w:rPr>
        <w:t>一：</w:t>
      </w:r>
      <w:r w:rsidR="00030B2A">
        <w:rPr>
          <w:rFonts w:ascii="標楷體" w:eastAsia="標楷體" w:hAnsi="標楷體" w:hint="eastAsia"/>
          <w:b/>
          <w:sz w:val="28"/>
          <w:szCs w:val="28"/>
        </w:rPr>
        <w:t>獎勵辦法</w:t>
      </w:r>
    </w:p>
    <w:p w14:paraId="301A900F" w14:textId="77777777" w:rsidR="00D263D2" w:rsidRPr="00BD058A" w:rsidRDefault="00D263D2" w:rsidP="00D263D2">
      <w:pPr>
        <w:pStyle w:val="1"/>
        <w:spacing w:line="360" w:lineRule="auto"/>
        <w:ind w:left="514" w:right="624"/>
        <w:jc w:val="center"/>
        <w:rPr>
          <w:rFonts w:ascii="標楷體" w:eastAsia="標楷體" w:hAnsi="標楷體"/>
        </w:rPr>
      </w:pPr>
      <w:r w:rsidRPr="00BD058A">
        <w:rPr>
          <w:rFonts w:ascii="標楷體" w:eastAsia="標楷體" w:hAnsi="標楷體"/>
        </w:rPr>
        <w:t>銘傳大學經濟不利學生學習成果獎助實施要點</w:t>
      </w:r>
    </w:p>
    <w:p w14:paraId="06155E21" w14:textId="77777777" w:rsidR="00D263D2" w:rsidRPr="00BD058A" w:rsidRDefault="00D263D2" w:rsidP="00191CDE">
      <w:pPr>
        <w:spacing w:before="57" w:line="360" w:lineRule="auto"/>
        <w:ind w:leftChars="1863" w:left="4471"/>
        <w:rPr>
          <w:rFonts w:ascii="標楷體" w:eastAsia="標楷體" w:hAnsi="標楷體"/>
          <w:b/>
          <w:sz w:val="20"/>
        </w:rPr>
      </w:pPr>
      <w:r w:rsidRPr="00BD058A">
        <w:rPr>
          <w:rFonts w:ascii="標楷體" w:eastAsia="標楷體" w:hAnsi="標楷體" w:hint="eastAsia"/>
          <w:b/>
          <w:sz w:val="20"/>
        </w:rPr>
        <w:t>中華民國</w:t>
      </w:r>
      <w:r w:rsidRPr="00BD058A">
        <w:rPr>
          <w:rFonts w:ascii="標楷體" w:eastAsia="標楷體" w:hAnsi="標楷體"/>
          <w:b/>
          <w:sz w:val="20"/>
        </w:rPr>
        <w:t>112</w:t>
      </w:r>
      <w:r w:rsidRPr="00BD058A">
        <w:rPr>
          <w:rFonts w:ascii="標楷體" w:eastAsia="標楷體" w:hAnsi="標楷體" w:hint="eastAsia"/>
          <w:b/>
          <w:sz w:val="20"/>
        </w:rPr>
        <w:t>年</w:t>
      </w:r>
      <w:r w:rsidRPr="00BD058A">
        <w:rPr>
          <w:rFonts w:ascii="標楷體" w:eastAsia="標楷體" w:hAnsi="標楷體"/>
          <w:b/>
          <w:sz w:val="20"/>
        </w:rPr>
        <w:t>03</w:t>
      </w:r>
      <w:r w:rsidRPr="00BD058A">
        <w:rPr>
          <w:rFonts w:ascii="標楷體" w:eastAsia="標楷體" w:hAnsi="標楷體" w:hint="eastAsia"/>
          <w:b/>
          <w:sz w:val="20"/>
        </w:rPr>
        <w:t>月</w:t>
      </w:r>
      <w:r w:rsidRPr="00BD058A">
        <w:rPr>
          <w:rFonts w:ascii="標楷體" w:eastAsia="標楷體" w:hAnsi="標楷體"/>
          <w:b/>
          <w:sz w:val="20"/>
        </w:rPr>
        <w:t>13</w:t>
      </w:r>
      <w:r w:rsidRPr="00BD058A">
        <w:rPr>
          <w:rFonts w:ascii="標楷體" w:eastAsia="標楷體" w:hAnsi="標楷體" w:hint="eastAsia"/>
          <w:b/>
          <w:sz w:val="20"/>
        </w:rPr>
        <w:t>日第</w:t>
      </w:r>
      <w:r w:rsidRPr="00BD058A">
        <w:rPr>
          <w:rFonts w:ascii="標楷體" w:eastAsia="標楷體" w:hAnsi="標楷體"/>
          <w:b/>
          <w:sz w:val="20"/>
        </w:rPr>
        <w:t>441</w:t>
      </w:r>
      <w:r w:rsidRPr="00BD058A">
        <w:rPr>
          <w:rFonts w:ascii="標楷體" w:eastAsia="標楷體" w:hAnsi="標楷體" w:hint="eastAsia"/>
          <w:b/>
          <w:sz w:val="20"/>
        </w:rPr>
        <w:t>次行政會議通過</w:t>
      </w:r>
    </w:p>
    <w:p w14:paraId="7CC8C0D2" w14:textId="77777777" w:rsidR="00D263D2" w:rsidRPr="00BD058A" w:rsidRDefault="00D263D2" w:rsidP="00D263D2">
      <w:pPr>
        <w:pStyle w:val="ac"/>
        <w:spacing w:before="4" w:line="360" w:lineRule="auto"/>
        <w:ind w:left="0"/>
        <w:rPr>
          <w:rFonts w:ascii="標楷體" w:eastAsia="標楷體" w:hAnsi="標楷體"/>
          <w:b/>
        </w:rPr>
      </w:pPr>
    </w:p>
    <w:p w14:paraId="3C9A3844" w14:textId="77777777" w:rsidR="00D263D2" w:rsidRPr="00BD058A" w:rsidRDefault="00D263D2" w:rsidP="00D263D2">
      <w:pPr>
        <w:pStyle w:val="ac"/>
        <w:spacing w:line="360" w:lineRule="auto"/>
        <w:ind w:left="940" w:right="333" w:hanging="841"/>
        <w:rPr>
          <w:rFonts w:ascii="標楷體" w:eastAsia="標楷體" w:hAnsi="標楷體"/>
        </w:rPr>
      </w:pPr>
      <w:r w:rsidRPr="00BD058A">
        <w:rPr>
          <w:rFonts w:ascii="標楷體" w:eastAsia="標楷體" w:hAnsi="標楷體"/>
          <w:spacing w:val="-5"/>
        </w:rPr>
        <w:t>第一條 為提升本校經濟不利學生學習成果表現，強化學生未來競爭力，特訂定「銘傳大學經濟不利</w:t>
      </w:r>
      <w:r w:rsidRPr="00BD058A">
        <w:rPr>
          <w:rFonts w:ascii="標楷體" w:eastAsia="標楷體" w:hAnsi="標楷體"/>
          <w:spacing w:val="-3"/>
        </w:rPr>
        <w:t>學生學習成果獎助實施要點」</w:t>
      </w:r>
      <w:r w:rsidRPr="00BD058A">
        <w:rPr>
          <w:rFonts w:ascii="標楷體" w:eastAsia="標楷體" w:hAnsi="標楷體"/>
          <w:spacing w:val="-4"/>
        </w:rPr>
        <w:t>(</w:t>
      </w:r>
      <w:r w:rsidRPr="00BD058A">
        <w:rPr>
          <w:rFonts w:ascii="標楷體" w:eastAsia="標楷體" w:hAnsi="標楷體"/>
          <w:spacing w:val="-3"/>
        </w:rPr>
        <w:t>以下簡稱本要點</w:t>
      </w:r>
      <w:r w:rsidRPr="00BD058A">
        <w:rPr>
          <w:rFonts w:ascii="標楷體" w:eastAsia="標楷體" w:hAnsi="標楷體"/>
          <w:spacing w:val="-4"/>
        </w:rPr>
        <w:t>)</w:t>
      </w:r>
      <w:r w:rsidRPr="00BD058A">
        <w:rPr>
          <w:rFonts w:ascii="標楷體" w:eastAsia="標楷體" w:hAnsi="標楷體"/>
        </w:rPr>
        <w:t>。</w:t>
      </w:r>
    </w:p>
    <w:p w14:paraId="036D6BD6" w14:textId="77777777" w:rsidR="00D263D2" w:rsidRPr="00BD058A" w:rsidRDefault="00D263D2" w:rsidP="00D263D2">
      <w:pPr>
        <w:pStyle w:val="ac"/>
        <w:spacing w:before="1" w:line="360" w:lineRule="auto"/>
        <w:ind w:left="100"/>
        <w:rPr>
          <w:rFonts w:ascii="標楷體" w:eastAsia="標楷體" w:hAnsi="標楷體"/>
        </w:rPr>
      </w:pPr>
      <w:r w:rsidRPr="00BD058A">
        <w:rPr>
          <w:rFonts w:ascii="標楷體" w:eastAsia="標楷體" w:hAnsi="標楷體"/>
        </w:rPr>
        <w:t>第二條 獎助對象：本要點經濟不利學生資格依教育部公告之規定認定。</w:t>
      </w:r>
    </w:p>
    <w:p w14:paraId="17CEB022" w14:textId="77777777" w:rsidR="00D263D2" w:rsidRPr="00BD058A" w:rsidRDefault="00D263D2" w:rsidP="00D263D2">
      <w:pPr>
        <w:pStyle w:val="ac"/>
        <w:spacing w:before="2" w:line="360" w:lineRule="auto"/>
        <w:ind w:left="940" w:right="312" w:hanging="841"/>
        <w:rPr>
          <w:rFonts w:ascii="標楷體" w:eastAsia="標楷體" w:hAnsi="標楷體"/>
        </w:rPr>
      </w:pPr>
      <w:r w:rsidRPr="00BD058A">
        <w:rPr>
          <w:rFonts w:ascii="標楷體" w:eastAsia="標楷體" w:hAnsi="標楷體"/>
          <w:spacing w:val="-20"/>
        </w:rPr>
        <w:t>第三條</w:t>
      </w:r>
      <w:r w:rsidRPr="00BD058A">
        <w:rPr>
          <w:rFonts w:ascii="標楷體" w:eastAsia="標楷體" w:hAnsi="標楷體" w:hint="eastAsia"/>
          <w:spacing w:val="-20"/>
        </w:rPr>
        <w:t xml:space="preserve">  </w:t>
      </w:r>
      <w:r w:rsidRPr="00BD058A">
        <w:rPr>
          <w:rFonts w:ascii="標楷體" w:eastAsia="標楷體" w:hAnsi="標楷體"/>
          <w:spacing w:val="-20"/>
        </w:rPr>
        <w:t>經費獎助：本要點獎助項目及人數，依據每年度教育部高等教育深耕計畫「完善就學協助機制」及</w:t>
      </w:r>
      <w:r w:rsidRPr="00BD058A">
        <w:rPr>
          <w:rFonts w:ascii="標楷體" w:eastAsia="標楷體" w:hAnsi="標楷體"/>
          <w:spacing w:val="-3"/>
        </w:rPr>
        <w:t>本校經濟不利學生助學輔導基金可運用經費，核定補助金額。</w:t>
      </w:r>
    </w:p>
    <w:p w14:paraId="6F47D573" w14:textId="77777777" w:rsidR="00D263D2" w:rsidRPr="00BD058A" w:rsidRDefault="00D263D2" w:rsidP="00D263D2">
      <w:pPr>
        <w:pStyle w:val="ac"/>
        <w:spacing w:before="3" w:line="360" w:lineRule="auto"/>
        <w:ind w:left="940" w:right="158" w:hanging="841"/>
        <w:rPr>
          <w:rFonts w:ascii="標楷體" w:eastAsia="標楷體" w:hAnsi="標楷體"/>
        </w:rPr>
      </w:pPr>
      <w:r w:rsidRPr="00BD058A">
        <w:rPr>
          <w:rFonts w:ascii="標楷體" w:eastAsia="標楷體" w:hAnsi="標楷體"/>
          <w:spacing w:val="-5"/>
        </w:rPr>
        <w:t>第四條 獎助項目、金額及輔導機制：符合本要點第二條資格之在學學生，經完成輔導機制後具備下</w:t>
      </w:r>
      <w:r w:rsidRPr="00BD058A">
        <w:rPr>
          <w:rFonts w:ascii="標楷體" w:eastAsia="標楷體" w:hAnsi="標楷體"/>
          <w:spacing w:val="-4"/>
        </w:rPr>
        <w:t>列學習成果優異表現者，須檢具相關證明文件，由行政或學術單位向高教深耕計畫辦公室提出申請，並由高教深耕計畫辦公室視各學習成果實際表現，評估核發學習獎助金。一、 鼓勵經濟不利學生提升學習成效</w:t>
      </w:r>
    </w:p>
    <w:p w14:paraId="31D49976" w14:textId="77777777" w:rsidR="00D263D2" w:rsidRPr="00BD058A" w:rsidRDefault="00D263D2" w:rsidP="00D263D2">
      <w:pPr>
        <w:pStyle w:val="ac"/>
        <w:spacing w:before="6" w:line="360" w:lineRule="auto"/>
        <w:ind w:leftChars="400" w:left="1440" w:rightChars="94" w:right="226" w:hanging="480"/>
        <w:rPr>
          <w:rFonts w:ascii="標楷體" w:eastAsia="標楷體" w:hAnsi="標楷體"/>
        </w:rPr>
      </w:pPr>
      <w:r w:rsidRPr="00BD058A">
        <w:rPr>
          <w:rFonts w:ascii="標楷體" w:eastAsia="標楷體" w:hAnsi="標楷體"/>
        </w:rPr>
        <w:t>(一)提升經濟不利學生跨域學習成效(如:微學分課程、跨領域課程、跨領域學分學程、磨課師課程等)。</w:t>
      </w:r>
    </w:p>
    <w:p w14:paraId="441000EF" w14:textId="77777777" w:rsidR="00D263D2" w:rsidRPr="00BD058A" w:rsidRDefault="00D263D2" w:rsidP="00D263D2">
      <w:pPr>
        <w:pStyle w:val="ac"/>
        <w:spacing w:before="5" w:line="360" w:lineRule="auto"/>
        <w:ind w:leftChars="400" w:left="1440" w:rightChars="51" w:right="122" w:hanging="480"/>
        <w:rPr>
          <w:rFonts w:ascii="標楷體" w:eastAsia="標楷體" w:hAnsi="標楷體"/>
        </w:rPr>
      </w:pPr>
      <w:r w:rsidRPr="00BD058A">
        <w:rPr>
          <w:rFonts w:ascii="標楷體" w:eastAsia="標楷體" w:hAnsi="標楷體"/>
        </w:rPr>
        <w:t>(二)經濟不利學生參與活動學習(如：自主學習活動(課程)、共學支持計畫或外語起飛計畫等)。</w:t>
      </w:r>
    </w:p>
    <w:p w14:paraId="3500AC16" w14:textId="77777777" w:rsidR="00D263D2" w:rsidRPr="00BD058A" w:rsidRDefault="00D263D2" w:rsidP="00D263D2">
      <w:pPr>
        <w:pStyle w:val="ac"/>
        <w:spacing w:line="360" w:lineRule="auto"/>
        <w:ind w:leftChars="400" w:left="960"/>
        <w:rPr>
          <w:rFonts w:ascii="標楷體" w:eastAsia="標楷體" w:hAnsi="標楷體"/>
        </w:rPr>
      </w:pPr>
      <w:r w:rsidRPr="00BD058A">
        <w:rPr>
          <w:rFonts w:ascii="標楷體" w:eastAsia="標楷體" w:hAnsi="標楷體"/>
        </w:rPr>
        <w:t>(三)培養經濟不利學生領導能力(如：領導知能研習、幹部講習與訓練等)。</w:t>
      </w:r>
    </w:p>
    <w:p w14:paraId="75D6AAF8" w14:textId="77777777" w:rsidR="00D263D2" w:rsidRPr="00BD058A" w:rsidRDefault="00D263D2" w:rsidP="00D263D2">
      <w:pPr>
        <w:pStyle w:val="ac"/>
        <w:spacing w:before="3" w:line="360" w:lineRule="auto"/>
        <w:ind w:left="1540" w:right="108"/>
        <w:jc w:val="both"/>
        <w:rPr>
          <w:rFonts w:ascii="標楷體" w:eastAsia="標楷體" w:hAnsi="標楷體"/>
        </w:rPr>
      </w:pPr>
      <w:r w:rsidRPr="00BD058A">
        <w:rPr>
          <w:rFonts w:ascii="標楷體" w:eastAsia="標楷體" w:hAnsi="標楷體"/>
          <w:spacing w:val="-5"/>
        </w:rPr>
        <w:t xml:space="preserve">如符合上述獎助項目，則給予一次性獎助金，以新台幣 </w:t>
      </w:r>
      <w:r w:rsidRPr="00BD058A">
        <w:rPr>
          <w:rFonts w:ascii="標楷體" w:eastAsia="標楷體" w:hAnsi="標楷體"/>
          <w:spacing w:val="-3"/>
        </w:rPr>
        <w:t xml:space="preserve">10,000 </w:t>
      </w:r>
      <w:r w:rsidRPr="00BD058A">
        <w:rPr>
          <w:rFonts w:ascii="標楷體" w:eastAsia="標楷體" w:hAnsi="標楷體"/>
          <w:spacing w:val="-8"/>
        </w:rPr>
        <w:t>元為上限，相關事項之獎</w:t>
      </w:r>
      <w:r w:rsidRPr="00BD058A">
        <w:rPr>
          <w:rFonts w:ascii="標楷體" w:eastAsia="標楷體" w:hAnsi="標楷體"/>
          <w:spacing w:val="-3"/>
        </w:rPr>
        <w:t>助金額、申請條件及輔導機制，各行政單位、學院訂定得依其專業性訂定，其辦法另訂</w:t>
      </w:r>
      <w:r w:rsidRPr="00BD058A">
        <w:rPr>
          <w:rFonts w:ascii="標楷體" w:eastAsia="標楷體" w:hAnsi="標楷體"/>
          <w:spacing w:val="-5"/>
        </w:rPr>
        <w:t>之。</w:t>
      </w:r>
    </w:p>
    <w:p w14:paraId="4769EA46" w14:textId="77777777" w:rsidR="00D263D2" w:rsidRPr="00BD058A" w:rsidRDefault="00D263D2" w:rsidP="00D263D2">
      <w:pPr>
        <w:pStyle w:val="ac"/>
        <w:spacing w:before="4" w:line="360" w:lineRule="auto"/>
        <w:ind w:leftChars="27" w:left="65"/>
        <w:jc w:val="both"/>
        <w:rPr>
          <w:rFonts w:ascii="標楷體" w:eastAsia="標楷體" w:hAnsi="標楷體"/>
        </w:rPr>
      </w:pPr>
      <w:r w:rsidRPr="00BD058A">
        <w:rPr>
          <w:rFonts w:ascii="標楷體" w:eastAsia="標楷體" w:hAnsi="標楷體"/>
        </w:rPr>
        <w:t>二、 鼓勵經濟不利學生參與校外實習獎助(含境外實習)</w:t>
      </w:r>
    </w:p>
    <w:p w14:paraId="454D54C6" w14:textId="77777777" w:rsidR="00D263D2" w:rsidRPr="00BD058A" w:rsidRDefault="00D263D2" w:rsidP="00D263D2">
      <w:pPr>
        <w:pStyle w:val="ac"/>
        <w:spacing w:line="360" w:lineRule="auto"/>
        <w:ind w:leftChars="400" w:left="1443" w:rightChars="120" w:right="288" w:hanging="483"/>
        <w:rPr>
          <w:rFonts w:ascii="標楷體" w:eastAsia="標楷體" w:hAnsi="標楷體"/>
        </w:rPr>
      </w:pPr>
      <w:r w:rsidRPr="00BD058A">
        <w:rPr>
          <w:rFonts w:ascii="標楷體" w:eastAsia="標楷體" w:hAnsi="標楷體"/>
          <w:spacing w:val="-6"/>
        </w:rPr>
        <w:t>(</w:t>
      </w:r>
      <w:r w:rsidRPr="00BD058A">
        <w:rPr>
          <w:rFonts w:ascii="標楷體" w:eastAsia="標楷體" w:hAnsi="標楷體"/>
          <w:spacing w:val="-3"/>
        </w:rPr>
        <w:t>一</w:t>
      </w:r>
      <w:r w:rsidRPr="00BD058A">
        <w:rPr>
          <w:rFonts w:ascii="標楷體" w:eastAsia="標楷體" w:hAnsi="標楷體"/>
          <w:spacing w:val="-6"/>
        </w:rPr>
        <w:t>)</w:t>
      </w:r>
      <w:r w:rsidRPr="00BD058A">
        <w:rPr>
          <w:rFonts w:ascii="標楷體" w:eastAsia="標楷體" w:hAnsi="標楷體"/>
          <w:spacing w:val="-5"/>
        </w:rPr>
        <w:t>為培育學生學術理論和實務運作兼備之能力，實踐專業知識於實務場域，以利職業</w:t>
      </w:r>
      <w:r w:rsidRPr="00BD058A">
        <w:rPr>
          <w:rFonts w:ascii="標楷體" w:eastAsia="標楷體" w:hAnsi="標楷體"/>
          <w:spacing w:val="-3"/>
        </w:rPr>
        <w:t>試探及就業準備。</w:t>
      </w:r>
    </w:p>
    <w:p w14:paraId="7571C39B" w14:textId="4B285BAF" w:rsidR="00D263D2" w:rsidRPr="00BD058A" w:rsidRDefault="00D263D2" w:rsidP="00191CDE">
      <w:pPr>
        <w:pStyle w:val="ac"/>
        <w:spacing w:line="360" w:lineRule="auto"/>
        <w:ind w:leftChars="400" w:left="1443" w:rightChars="94" w:right="226" w:hanging="483"/>
        <w:rPr>
          <w:rFonts w:ascii="標楷體" w:eastAsia="標楷體" w:hAnsi="標楷體"/>
        </w:rPr>
      </w:pPr>
      <w:r w:rsidRPr="00BD058A">
        <w:rPr>
          <w:rFonts w:ascii="標楷體" w:eastAsia="標楷體" w:hAnsi="標楷體"/>
          <w:spacing w:val="-6"/>
        </w:rPr>
        <w:t>(</w:t>
      </w:r>
      <w:r w:rsidRPr="00BD058A">
        <w:rPr>
          <w:rFonts w:ascii="標楷體" w:eastAsia="標楷體" w:hAnsi="標楷體"/>
          <w:spacing w:val="-3"/>
        </w:rPr>
        <w:t>二</w:t>
      </w:r>
      <w:r w:rsidRPr="00BD058A">
        <w:rPr>
          <w:rFonts w:ascii="標楷體" w:eastAsia="標楷體" w:hAnsi="標楷體"/>
          <w:spacing w:val="-6"/>
        </w:rPr>
        <w:t>)</w:t>
      </w:r>
      <w:r w:rsidRPr="00BD058A">
        <w:rPr>
          <w:rFonts w:ascii="標楷體" w:eastAsia="標楷體" w:hAnsi="標楷體"/>
          <w:spacing w:val="-5"/>
        </w:rPr>
        <w:t>審核依實習時數、場域、地點、供薪情況及實習成果等條件，如實習為</w:t>
      </w:r>
      <w:r w:rsidR="00191CDE" w:rsidRPr="00BD058A">
        <w:rPr>
          <w:rFonts w:ascii="標楷體" w:eastAsia="標楷體" w:hAnsi="標楷體" w:hint="eastAsia"/>
          <w:spacing w:val="-5"/>
        </w:rPr>
        <w:t>「畢業必修課程」或「領取校外</w:t>
      </w:r>
      <w:r w:rsidRPr="00BD058A">
        <w:rPr>
          <w:rFonts w:ascii="標楷體" w:eastAsia="標楷體" w:hAnsi="標楷體"/>
          <w:spacing w:val="-8"/>
        </w:rPr>
        <w:t>實習薪資」，則不予運用教育部補助經</w:t>
      </w:r>
      <w:r w:rsidR="00BD058A" w:rsidRPr="00BD058A">
        <w:rPr>
          <w:rFonts w:ascii="標楷體" w:eastAsia="標楷體" w:hAnsi="標楷體" w:hint="eastAsia"/>
        </w:rPr>
        <w:t>費</w:t>
      </w:r>
      <w:r w:rsidR="00BD058A" w:rsidRPr="00BD058A">
        <w:rPr>
          <w:rFonts w:ascii="標楷體" w:eastAsia="標楷體" w:hAnsi="標楷體" w:hint="eastAsia"/>
        </w:rPr>
        <w:lastRenderedPageBreak/>
        <w:t>改以外部募款支應，惟支用經</w:t>
      </w:r>
      <w:r w:rsidRPr="00BD058A">
        <w:rPr>
          <w:rFonts w:ascii="標楷體" w:eastAsia="標楷體" w:hAnsi="標楷體"/>
        </w:rPr>
        <w:t>費至多新台幣100 萬元。</w:t>
      </w:r>
    </w:p>
    <w:p w14:paraId="286A15C9" w14:textId="77777777" w:rsidR="00D263D2" w:rsidRPr="00BD058A" w:rsidRDefault="00D263D2" w:rsidP="00D263D2">
      <w:pPr>
        <w:pStyle w:val="ac"/>
        <w:spacing w:before="3" w:line="360" w:lineRule="auto"/>
        <w:ind w:leftChars="403" w:left="1567" w:rightChars="120" w:right="288" w:hanging="600"/>
        <w:rPr>
          <w:rFonts w:ascii="標楷體" w:eastAsia="標楷體" w:hAnsi="標楷體"/>
        </w:rPr>
      </w:pPr>
      <w:r w:rsidRPr="00BD058A">
        <w:rPr>
          <w:rFonts w:ascii="標楷體" w:eastAsia="標楷體" w:hAnsi="標楷體"/>
          <w:spacing w:val="-6"/>
        </w:rPr>
        <w:t>(</w:t>
      </w:r>
      <w:r w:rsidRPr="00BD058A">
        <w:rPr>
          <w:rFonts w:ascii="標楷體" w:eastAsia="標楷體" w:hAnsi="標楷體"/>
          <w:spacing w:val="-3"/>
        </w:rPr>
        <w:t>三</w:t>
      </w:r>
      <w:r w:rsidRPr="00BD058A">
        <w:rPr>
          <w:rFonts w:ascii="標楷體" w:eastAsia="標楷體" w:hAnsi="標楷體"/>
          <w:spacing w:val="-6"/>
        </w:rPr>
        <w:t>)</w:t>
      </w:r>
      <w:r w:rsidRPr="00BD058A">
        <w:rPr>
          <w:rFonts w:ascii="標楷體" w:eastAsia="標楷體" w:hAnsi="標楷體"/>
          <w:spacing w:val="-5"/>
        </w:rPr>
        <w:t>高教深耕計畫辦公室得安排獲獎助之優良實習學生向全校分享實習成果，協助推動</w:t>
      </w:r>
      <w:r w:rsidRPr="00BD058A">
        <w:rPr>
          <w:rFonts w:ascii="標楷體" w:eastAsia="標楷體" w:hAnsi="標楷體"/>
          <w:spacing w:val="-3"/>
        </w:rPr>
        <w:t>全校實習風氣。</w:t>
      </w:r>
    </w:p>
    <w:p w14:paraId="0D749780" w14:textId="43A122E0" w:rsidR="00D263D2" w:rsidRPr="00BD058A" w:rsidRDefault="00D263D2" w:rsidP="00D263D2">
      <w:pPr>
        <w:pStyle w:val="ac"/>
        <w:spacing w:before="3" w:line="360" w:lineRule="auto"/>
        <w:ind w:leftChars="413" w:left="1557" w:rightChars="30" w:right="72" w:hangingChars="236" w:hanging="566"/>
        <w:rPr>
          <w:rFonts w:ascii="標楷體" w:eastAsia="標楷體" w:hAnsi="標楷體"/>
        </w:rPr>
      </w:pPr>
      <w:r w:rsidRPr="00BD058A">
        <w:rPr>
          <w:rFonts w:ascii="標楷體" w:eastAsia="標楷體" w:hAnsi="標楷體"/>
        </w:rPr>
        <w:t xml:space="preserve">(四) 實習獎助以乙次為原則，實習時間30日(含)以內者獎助新台幣8,000元為上限、31- 40日(含)者獎助新台幣 10,000元為上限、41日以上者獎助新台幣12,000元為上限。境外實習者加發新台幣5,000元獎助。三、 經濟不利學生參與職涯輔導活動 </w:t>
      </w:r>
    </w:p>
    <w:p w14:paraId="4CE4C6B7" w14:textId="77777777" w:rsidR="00D263D2" w:rsidRPr="00BD058A" w:rsidRDefault="00D263D2" w:rsidP="00D263D2">
      <w:pPr>
        <w:pStyle w:val="ac"/>
        <w:spacing w:line="360" w:lineRule="auto"/>
        <w:ind w:right="265" w:hanging="483"/>
        <w:rPr>
          <w:rFonts w:ascii="標楷體" w:eastAsia="標楷體" w:hAnsi="標楷體"/>
        </w:rPr>
      </w:pPr>
      <w:r w:rsidRPr="00BD058A">
        <w:rPr>
          <w:rFonts w:ascii="標楷體" w:eastAsia="標楷體" w:hAnsi="標楷體"/>
          <w:spacing w:val="-6"/>
        </w:rPr>
        <w:t>(</w:t>
      </w:r>
      <w:r w:rsidRPr="00BD058A">
        <w:rPr>
          <w:rFonts w:ascii="標楷體" w:eastAsia="標楷體" w:hAnsi="標楷體"/>
          <w:spacing w:val="-3"/>
        </w:rPr>
        <w:t>一</w:t>
      </w:r>
      <w:r w:rsidRPr="00BD058A">
        <w:rPr>
          <w:rFonts w:ascii="標楷體" w:eastAsia="標楷體" w:hAnsi="標楷體"/>
          <w:spacing w:val="-6"/>
        </w:rPr>
        <w:t>)</w:t>
      </w:r>
      <w:r w:rsidRPr="00BD058A">
        <w:rPr>
          <w:rFonts w:ascii="標楷體" w:eastAsia="標楷體" w:hAnsi="標楷體"/>
          <w:spacing w:val="-5"/>
        </w:rPr>
        <w:t>為培養學生職場生涯規劃能力與就業職能養成，強化職場實務認知與求職技能，以</w:t>
      </w:r>
      <w:r w:rsidRPr="00BD058A">
        <w:rPr>
          <w:rFonts w:ascii="標楷體" w:eastAsia="標楷體" w:hAnsi="標楷體"/>
          <w:spacing w:val="-3"/>
        </w:rPr>
        <w:t>利就業與職場接軌。</w:t>
      </w:r>
    </w:p>
    <w:p w14:paraId="7FA843AD" w14:textId="77777777" w:rsidR="00D263D2" w:rsidRPr="00BD058A" w:rsidRDefault="00D263D2" w:rsidP="00D263D2">
      <w:pPr>
        <w:pStyle w:val="ac"/>
        <w:spacing w:line="360" w:lineRule="auto"/>
        <w:ind w:right="110" w:hanging="483"/>
        <w:jc w:val="both"/>
        <w:rPr>
          <w:rFonts w:ascii="標楷體" w:eastAsia="標楷體" w:hAnsi="標楷體"/>
        </w:rPr>
      </w:pPr>
      <w:r w:rsidRPr="00BD058A">
        <w:rPr>
          <w:rFonts w:ascii="標楷體" w:eastAsia="標楷體" w:hAnsi="標楷體"/>
        </w:rPr>
        <w:t>(二)</w:t>
      </w:r>
      <w:r w:rsidRPr="00BD058A">
        <w:rPr>
          <w:rFonts w:ascii="標楷體" w:eastAsia="標楷體" w:hAnsi="標楷體"/>
          <w:spacing w:val="-1"/>
        </w:rPr>
        <w:t>經濟不利學生參與職涯輔導活動，如生涯領航員、企業實習達人或企業博覽會徵才</w:t>
      </w:r>
      <w:r w:rsidRPr="00BD058A">
        <w:rPr>
          <w:rFonts w:ascii="標楷體" w:eastAsia="標楷體" w:hAnsi="標楷體"/>
          <w:spacing w:val="-2"/>
        </w:rPr>
        <w:t>活動等，並符合其訂定相關輔導機制條件，以新台幣</w:t>
      </w:r>
      <w:r w:rsidRPr="00BD058A">
        <w:rPr>
          <w:rFonts w:ascii="標楷體" w:eastAsia="標楷體" w:hAnsi="標楷體"/>
          <w:spacing w:val="-4"/>
        </w:rPr>
        <w:t>10,000</w:t>
      </w:r>
      <w:r w:rsidRPr="00BD058A">
        <w:rPr>
          <w:rFonts w:ascii="標楷體" w:eastAsia="標楷體" w:hAnsi="標楷體"/>
          <w:spacing w:val="-2"/>
        </w:rPr>
        <w:t>元為上限，實際核給金</w:t>
      </w:r>
      <w:r w:rsidRPr="00BD058A">
        <w:rPr>
          <w:rFonts w:ascii="標楷體" w:eastAsia="標楷體" w:hAnsi="標楷體"/>
          <w:spacing w:val="-3"/>
        </w:rPr>
        <w:t>額依實際募款狀況調整之，單一學期僅限獎助一次。</w:t>
      </w:r>
    </w:p>
    <w:p w14:paraId="753944F2" w14:textId="77777777" w:rsidR="00D263D2" w:rsidRPr="00BD058A" w:rsidRDefault="00D263D2" w:rsidP="00D263D2">
      <w:pPr>
        <w:pStyle w:val="ac"/>
        <w:spacing w:before="1" w:line="360" w:lineRule="auto"/>
        <w:ind w:left="1" w:hanging="1"/>
        <w:jc w:val="both"/>
        <w:rPr>
          <w:rFonts w:ascii="標楷體" w:eastAsia="標楷體" w:hAnsi="標楷體"/>
        </w:rPr>
      </w:pPr>
      <w:r w:rsidRPr="00BD058A">
        <w:rPr>
          <w:rFonts w:ascii="標楷體" w:eastAsia="標楷體" w:hAnsi="標楷體"/>
        </w:rPr>
        <w:t>四、 鼓勵經濟不利學生參加國內外服務學習</w:t>
      </w:r>
    </w:p>
    <w:p w14:paraId="3116F6EB" w14:textId="77777777" w:rsidR="00D263D2" w:rsidRPr="00BD058A" w:rsidRDefault="00D263D2" w:rsidP="00D263D2">
      <w:pPr>
        <w:pStyle w:val="ac"/>
        <w:spacing w:before="5" w:line="360" w:lineRule="auto"/>
        <w:ind w:left="1418" w:right="265" w:hanging="567"/>
        <w:rPr>
          <w:rFonts w:ascii="標楷體" w:eastAsia="標楷體" w:hAnsi="標楷體"/>
        </w:rPr>
      </w:pPr>
      <w:r w:rsidRPr="00BD058A">
        <w:rPr>
          <w:rFonts w:ascii="標楷體" w:eastAsia="標楷體" w:hAnsi="標楷體"/>
          <w:spacing w:val="-6"/>
        </w:rPr>
        <w:t>(</w:t>
      </w:r>
      <w:r w:rsidRPr="00BD058A">
        <w:rPr>
          <w:rFonts w:ascii="標楷體" w:eastAsia="標楷體" w:hAnsi="標楷體"/>
          <w:spacing w:val="-3"/>
        </w:rPr>
        <w:t>一</w:t>
      </w:r>
      <w:r w:rsidRPr="00BD058A">
        <w:rPr>
          <w:rFonts w:ascii="標楷體" w:eastAsia="標楷體" w:hAnsi="標楷體"/>
          <w:spacing w:val="-6"/>
        </w:rPr>
        <w:t>)</w:t>
      </w:r>
      <w:r w:rsidRPr="00BD058A">
        <w:rPr>
          <w:rFonts w:ascii="標楷體" w:eastAsia="標楷體" w:hAnsi="標楷體"/>
          <w:spacing w:val="-5"/>
        </w:rPr>
        <w:t>鼓勵學生參與國內外服務學習，展現學習成果與培育社會服務培力，強化學生對社</w:t>
      </w:r>
      <w:r w:rsidRPr="00BD058A">
        <w:rPr>
          <w:rFonts w:ascii="標楷體" w:eastAsia="標楷體" w:hAnsi="標楷體"/>
          <w:spacing w:val="-3"/>
        </w:rPr>
        <w:t>會關懷之使命感與責任感，進而培養國際公民的理念。</w:t>
      </w:r>
    </w:p>
    <w:p w14:paraId="590B6AB7" w14:textId="77777777" w:rsidR="00D263D2" w:rsidRPr="00BD058A" w:rsidRDefault="00D263D2" w:rsidP="00D263D2">
      <w:pPr>
        <w:pStyle w:val="ac"/>
        <w:spacing w:line="360" w:lineRule="auto"/>
        <w:ind w:left="1418" w:right="106" w:hanging="567"/>
        <w:jc w:val="both"/>
        <w:rPr>
          <w:rFonts w:ascii="標楷體" w:eastAsia="標楷體" w:hAnsi="標楷體"/>
        </w:rPr>
      </w:pPr>
      <w:r w:rsidRPr="00BD058A">
        <w:rPr>
          <w:rFonts w:ascii="標楷體" w:eastAsia="標楷體" w:hAnsi="標楷體"/>
        </w:rPr>
        <w:t>(二)</w:t>
      </w:r>
      <w:r w:rsidRPr="00BD058A">
        <w:rPr>
          <w:rFonts w:ascii="標楷體" w:eastAsia="標楷體" w:hAnsi="標楷體"/>
          <w:spacing w:val="-1"/>
        </w:rPr>
        <w:t>經濟不利學生參與國內外服務學習，如國內外志工、親善服務等，並符合其訂定相</w:t>
      </w:r>
      <w:r w:rsidRPr="00BD058A">
        <w:rPr>
          <w:rFonts w:ascii="標楷體" w:eastAsia="標楷體" w:hAnsi="標楷體"/>
        </w:rPr>
        <w:t>關輔導機制條件者給予一次性學習獎助金，國內服務學習獎助金以新台幣</w:t>
      </w:r>
      <w:r w:rsidRPr="00BD058A">
        <w:rPr>
          <w:rFonts w:ascii="標楷體" w:eastAsia="標楷體" w:hAnsi="標楷體"/>
          <w:spacing w:val="-5"/>
        </w:rPr>
        <w:t>20,000</w:t>
      </w:r>
      <w:r w:rsidRPr="00BD058A">
        <w:rPr>
          <w:rFonts w:ascii="標楷體" w:eastAsia="標楷體" w:hAnsi="標楷體"/>
          <w:spacing w:val="-13"/>
        </w:rPr>
        <w:t>元</w:t>
      </w:r>
      <w:r w:rsidRPr="00BD058A">
        <w:rPr>
          <w:rFonts w:ascii="標楷體" w:eastAsia="標楷體" w:hAnsi="標楷體"/>
        </w:rPr>
        <w:t>為上限；國外服務學習獎助金以新台幣</w:t>
      </w:r>
      <w:r w:rsidRPr="00BD058A">
        <w:rPr>
          <w:rFonts w:ascii="標楷體" w:eastAsia="標楷體" w:hAnsi="標楷體"/>
          <w:spacing w:val="-4"/>
        </w:rPr>
        <w:t>60,000</w:t>
      </w:r>
      <w:r w:rsidRPr="00BD058A">
        <w:rPr>
          <w:rFonts w:ascii="標楷體" w:eastAsia="標楷體" w:hAnsi="標楷體"/>
        </w:rPr>
        <w:t>元為上限，</w:t>
      </w:r>
      <w:r w:rsidRPr="00BD058A">
        <w:rPr>
          <w:rFonts w:ascii="標楷體" w:eastAsia="標楷體" w:hAnsi="標楷體"/>
          <w:spacing w:val="-2"/>
        </w:rPr>
        <w:t>以外部募款支應，惟支用</w:t>
      </w:r>
      <w:r w:rsidRPr="00BD058A">
        <w:rPr>
          <w:rFonts w:ascii="標楷體" w:eastAsia="標楷體" w:hAnsi="標楷體"/>
        </w:rPr>
        <w:t>經費至多新台幣100 萬元。</w:t>
      </w:r>
    </w:p>
    <w:p w14:paraId="4A084B3A" w14:textId="7C779F34" w:rsidR="00E5143F" w:rsidRPr="00BD058A" w:rsidRDefault="00E5143F">
      <w:pPr>
        <w:widowControl/>
        <w:rPr>
          <w:rFonts w:ascii="標楷體" w:eastAsia="標楷體" w:hAnsi="標楷體"/>
          <w:b/>
          <w:sz w:val="28"/>
          <w:szCs w:val="28"/>
        </w:rPr>
      </w:pPr>
    </w:p>
    <w:p w14:paraId="14238F98" w14:textId="77777777" w:rsidR="00E5143F" w:rsidRPr="00BD058A" w:rsidRDefault="00E5143F">
      <w:pPr>
        <w:widowControl/>
        <w:rPr>
          <w:rFonts w:ascii="標楷體" w:eastAsia="標楷體" w:hAnsi="標楷體"/>
          <w:b/>
          <w:sz w:val="28"/>
          <w:szCs w:val="28"/>
        </w:rPr>
      </w:pPr>
      <w:r w:rsidRPr="00BD058A">
        <w:rPr>
          <w:rFonts w:ascii="標楷體" w:eastAsia="標楷體" w:hAnsi="標楷體"/>
          <w:b/>
          <w:sz w:val="28"/>
          <w:szCs w:val="28"/>
        </w:rPr>
        <w:br w:type="page"/>
      </w:r>
    </w:p>
    <w:p w14:paraId="672845B0" w14:textId="77777777" w:rsidR="00E5143F" w:rsidRPr="00BD058A" w:rsidRDefault="00E5143F" w:rsidP="00E5143F">
      <w:pPr>
        <w:autoSpaceDE w:val="0"/>
        <w:autoSpaceDN w:val="0"/>
        <w:spacing w:line="240" w:lineRule="atLeast"/>
        <w:ind w:leftChars="46" w:left="110" w:rightChars="72" w:right="173"/>
        <w:jc w:val="center"/>
        <w:outlineLvl w:val="1"/>
        <w:rPr>
          <w:rFonts w:ascii="標楷體" w:eastAsia="標楷體" w:hAnsi="標楷體" w:cs="標楷體"/>
          <w:b/>
          <w:bCs/>
          <w:spacing w:val="-5"/>
          <w:kern w:val="0"/>
          <w:sz w:val="28"/>
          <w:szCs w:val="28"/>
        </w:rPr>
      </w:pPr>
      <w:r w:rsidRPr="00BD058A">
        <w:rPr>
          <w:rFonts w:ascii="標楷體" w:eastAsia="標楷體" w:hAnsi="標楷體" w:cs="標楷體"/>
          <w:b/>
          <w:bCs/>
          <w:spacing w:val="-5"/>
          <w:kern w:val="0"/>
          <w:sz w:val="28"/>
          <w:szCs w:val="28"/>
        </w:rPr>
        <w:lastRenderedPageBreak/>
        <w:t>銘傳大學經濟不利學生助學輔導基金設置、募款及運用辦法</w:t>
      </w:r>
    </w:p>
    <w:p w14:paraId="0F064F80" w14:textId="77777777" w:rsidR="00E5143F" w:rsidRPr="00BD058A" w:rsidRDefault="00E5143F" w:rsidP="00E5143F">
      <w:pPr>
        <w:autoSpaceDE w:val="0"/>
        <w:autoSpaceDN w:val="0"/>
        <w:spacing w:line="240" w:lineRule="atLeast"/>
        <w:ind w:leftChars="46" w:left="110" w:rightChars="72" w:right="173"/>
        <w:jc w:val="right"/>
        <w:outlineLvl w:val="1"/>
        <w:rPr>
          <w:rFonts w:ascii="標楷體" w:eastAsia="標楷體" w:hAnsi="標楷體" w:cs="標楷體"/>
          <w:b/>
          <w:bCs/>
          <w:spacing w:val="-2"/>
          <w:kern w:val="0"/>
          <w:sz w:val="20"/>
          <w:szCs w:val="28"/>
        </w:rPr>
      </w:pPr>
      <w:r w:rsidRPr="00BD058A">
        <w:rPr>
          <w:rFonts w:ascii="標楷體" w:eastAsia="標楷體" w:hAnsi="標楷體" w:cs="標楷體"/>
          <w:b/>
          <w:bCs/>
          <w:spacing w:val="-2"/>
          <w:kern w:val="0"/>
          <w:sz w:val="20"/>
          <w:szCs w:val="28"/>
        </w:rPr>
        <w:t>107 年 5 月 4 日法規會通過</w:t>
      </w:r>
    </w:p>
    <w:p w14:paraId="00249DD2" w14:textId="77777777" w:rsidR="00E5143F" w:rsidRPr="00BD058A" w:rsidRDefault="00E5143F" w:rsidP="00E5143F">
      <w:pPr>
        <w:autoSpaceDE w:val="0"/>
        <w:autoSpaceDN w:val="0"/>
        <w:spacing w:line="240" w:lineRule="atLeast"/>
        <w:ind w:leftChars="46" w:left="110" w:rightChars="72" w:right="173"/>
        <w:jc w:val="right"/>
        <w:outlineLvl w:val="1"/>
        <w:rPr>
          <w:rFonts w:ascii="標楷體" w:eastAsia="標楷體" w:hAnsi="標楷體" w:cs="標楷體"/>
          <w:b/>
          <w:bCs/>
          <w:spacing w:val="-2"/>
          <w:kern w:val="0"/>
          <w:sz w:val="20"/>
          <w:szCs w:val="28"/>
        </w:rPr>
      </w:pPr>
      <w:r w:rsidRPr="00BD058A">
        <w:rPr>
          <w:rFonts w:ascii="標楷體" w:eastAsia="標楷體" w:hAnsi="標楷體" w:cs="標楷體"/>
          <w:b/>
          <w:bCs/>
          <w:spacing w:val="-2"/>
          <w:kern w:val="0"/>
          <w:sz w:val="20"/>
          <w:szCs w:val="28"/>
        </w:rPr>
        <w:t>107 年 5 月 7 日行政會議通過</w:t>
      </w:r>
    </w:p>
    <w:p w14:paraId="17C73D3C" w14:textId="77777777" w:rsidR="00E5143F" w:rsidRPr="00BD058A" w:rsidRDefault="00E5143F" w:rsidP="00E5143F">
      <w:pPr>
        <w:autoSpaceDE w:val="0"/>
        <w:autoSpaceDN w:val="0"/>
        <w:spacing w:line="240" w:lineRule="atLeast"/>
        <w:ind w:leftChars="46" w:left="110" w:rightChars="72" w:right="173"/>
        <w:jc w:val="right"/>
        <w:outlineLvl w:val="1"/>
        <w:rPr>
          <w:rFonts w:ascii="標楷體" w:eastAsia="標楷體" w:hAnsi="標楷體" w:cs="標楷體"/>
          <w:b/>
          <w:bCs/>
          <w:spacing w:val="-2"/>
          <w:kern w:val="0"/>
          <w:sz w:val="20"/>
          <w:szCs w:val="28"/>
        </w:rPr>
      </w:pPr>
      <w:r w:rsidRPr="00BD058A">
        <w:rPr>
          <w:rFonts w:ascii="標楷體" w:eastAsia="標楷體" w:hAnsi="標楷體" w:cs="標楷體"/>
          <w:b/>
          <w:bCs/>
          <w:spacing w:val="-2"/>
          <w:kern w:val="0"/>
          <w:sz w:val="20"/>
          <w:szCs w:val="28"/>
        </w:rPr>
        <w:t>110 年 5 月 10 日行政會議通過</w:t>
      </w:r>
    </w:p>
    <w:p w14:paraId="5184E643" w14:textId="77777777" w:rsidR="00E5143F" w:rsidRPr="00BD058A" w:rsidRDefault="00E5143F" w:rsidP="00E5143F">
      <w:pPr>
        <w:autoSpaceDE w:val="0"/>
        <w:autoSpaceDN w:val="0"/>
        <w:spacing w:line="240" w:lineRule="atLeast"/>
        <w:ind w:leftChars="46" w:left="110" w:rightChars="72" w:right="173"/>
        <w:jc w:val="right"/>
        <w:outlineLvl w:val="1"/>
        <w:rPr>
          <w:rFonts w:ascii="標楷體" w:eastAsia="標楷體" w:hAnsi="標楷體" w:cs="標楷體"/>
          <w:b/>
          <w:bCs/>
          <w:color w:val="FF0000"/>
          <w:kern w:val="0"/>
          <w:sz w:val="28"/>
          <w:szCs w:val="28"/>
        </w:rPr>
      </w:pPr>
      <w:r w:rsidRPr="00BD058A">
        <w:rPr>
          <w:rFonts w:ascii="標楷體" w:eastAsia="標楷體" w:hAnsi="標楷體" w:cs="標楷體"/>
          <w:b/>
          <w:bCs/>
          <w:color w:val="FF0000"/>
          <w:spacing w:val="-2"/>
          <w:kern w:val="0"/>
          <w:sz w:val="20"/>
          <w:szCs w:val="28"/>
        </w:rPr>
        <w:t>中華民國</w:t>
      </w:r>
      <w:r w:rsidRPr="00BD058A">
        <w:rPr>
          <w:rFonts w:ascii="標楷體" w:eastAsia="標楷體" w:hAnsi="標楷體" w:cs="標楷體" w:hint="eastAsia"/>
          <w:b/>
          <w:bCs/>
          <w:color w:val="FF0000"/>
          <w:spacing w:val="-2"/>
          <w:kern w:val="0"/>
          <w:sz w:val="20"/>
          <w:szCs w:val="28"/>
        </w:rPr>
        <w:t>112</w:t>
      </w:r>
      <w:r w:rsidRPr="00BD058A">
        <w:rPr>
          <w:rFonts w:ascii="標楷體" w:eastAsia="標楷體" w:hAnsi="標楷體" w:cs="標楷體"/>
          <w:b/>
          <w:bCs/>
          <w:color w:val="FF0000"/>
          <w:spacing w:val="-2"/>
          <w:kern w:val="0"/>
          <w:sz w:val="20"/>
          <w:szCs w:val="28"/>
        </w:rPr>
        <w:t>年</w:t>
      </w:r>
      <w:r w:rsidRPr="00BD058A">
        <w:rPr>
          <w:rFonts w:ascii="標楷體" w:eastAsia="標楷體" w:hAnsi="標楷體" w:cs="標楷體" w:hint="eastAsia"/>
          <w:b/>
          <w:bCs/>
          <w:color w:val="FF0000"/>
          <w:spacing w:val="-2"/>
          <w:kern w:val="0"/>
          <w:sz w:val="20"/>
          <w:szCs w:val="28"/>
        </w:rPr>
        <w:t>03</w:t>
      </w:r>
      <w:r w:rsidRPr="00BD058A">
        <w:rPr>
          <w:rFonts w:ascii="標楷體" w:eastAsia="標楷體" w:hAnsi="標楷體" w:cs="標楷體"/>
          <w:b/>
          <w:bCs/>
          <w:color w:val="FF0000"/>
          <w:spacing w:val="-2"/>
          <w:kern w:val="0"/>
          <w:sz w:val="20"/>
          <w:szCs w:val="28"/>
        </w:rPr>
        <w:t>月</w:t>
      </w:r>
      <w:r w:rsidRPr="00BD058A">
        <w:rPr>
          <w:rFonts w:ascii="標楷體" w:eastAsia="標楷體" w:hAnsi="標楷體" w:cs="標楷體" w:hint="eastAsia"/>
          <w:b/>
          <w:bCs/>
          <w:color w:val="FF0000"/>
          <w:spacing w:val="-2"/>
          <w:kern w:val="0"/>
          <w:sz w:val="20"/>
          <w:szCs w:val="28"/>
        </w:rPr>
        <w:t>13</w:t>
      </w:r>
      <w:r w:rsidRPr="00BD058A">
        <w:rPr>
          <w:rFonts w:ascii="標楷體" w:eastAsia="標楷體" w:hAnsi="標楷體" w:cs="標楷體"/>
          <w:b/>
          <w:bCs/>
          <w:color w:val="FF0000"/>
          <w:spacing w:val="-2"/>
          <w:kern w:val="0"/>
          <w:sz w:val="20"/>
          <w:szCs w:val="28"/>
        </w:rPr>
        <w:t>日第</w:t>
      </w:r>
      <w:r w:rsidRPr="00BD058A">
        <w:rPr>
          <w:rFonts w:ascii="標楷體" w:eastAsia="標楷體" w:hAnsi="標楷體" w:cs="標楷體" w:hint="eastAsia"/>
          <w:b/>
          <w:bCs/>
          <w:color w:val="FF0000"/>
          <w:spacing w:val="-2"/>
          <w:kern w:val="0"/>
          <w:sz w:val="20"/>
          <w:szCs w:val="28"/>
        </w:rPr>
        <w:t>441</w:t>
      </w:r>
      <w:r w:rsidRPr="00BD058A">
        <w:rPr>
          <w:rFonts w:ascii="標楷體" w:eastAsia="標楷體" w:hAnsi="標楷體" w:cs="標楷體"/>
          <w:b/>
          <w:bCs/>
          <w:color w:val="FF0000"/>
          <w:spacing w:val="-3"/>
          <w:kern w:val="0"/>
          <w:sz w:val="20"/>
          <w:szCs w:val="28"/>
        </w:rPr>
        <w:t>次行政會議修正通過</w:t>
      </w:r>
    </w:p>
    <w:p w14:paraId="72827AC6" w14:textId="77777777" w:rsidR="00E5143F" w:rsidRPr="00BD058A" w:rsidRDefault="00E5143F" w:rsidP="00E5143F">
      <w:pPr>
        <w:autoSpaceDE w:val="0"/>
        <w:autoSpaceDN w:val="0"/>
        <w:spacing w:line="240" w:lineRule="atLeast"/>
        <w:rPr>
          <w:rFonts w:ascii="標楷體" w:eastAsia="標楷體" w:hAnsi="標楷體" w:cs="標楷體"/>
          <w:b/>
          <w:kern w:val="0"/>
          <w:sz w:val="23"/>
          <w:szCs w:val="24"/>
        </w:rPr>
      </w:pPr>
    </w:p>
    <w:p w14:paraId="12ACF991" w14:textId="77777777" w:rsidR="00E5143F" w:rsidRPr="00BD058A" w:rsidRDefault="00E5143F" w:rsidP="00E5143F">
      <w:pPr>
        <w:autoSpaceDE w:val="0"/>
        <w:autoSpaceDN w:val="0"/>
        <w:spacing w:line="360" w:lineRule="auto"/>
        <w:ind w:leftChars="46" w:left="991" w:rightChars="71" w:right="170" w:hangingChars="367" w:hanging="881"/>
        <w:rPr>
          <w:rFonts w:ascii="標楷體" w:eastAsia="標楷體" w:hAnsi="標楷體" w:cs="標楷體"/>
          <w:kern w:val="0"/>
          <w:szCs w:val="24"/>
        </w:rPr>
      </w:pPr>
      <w:r w:rsidRPr="00BD058A">
        <w:rPr>
          <w:rFonts w:ascii="標楷體" w:eastAsia="標楷體" w:hAnsi="標楷體" w:cs="標楷體"/>
          <w:kern w:val="0"/>
          <w:szCs w:val="24"/>
        </w:rPr>
        <w:t>第一條 為強化本校經濟不利</w:t>
      </w:r>
      <w:r w:rsidRPr="00BD058A">
        <w:rPr>
          <w:rFonts w:ascii="標楷體" w:eastAsia="標楷體" w:hAnsi="標楷體" w:cs="標楷體"/>
          <w:spacing w:val="-1"/>
          <w:kern w:val="0"/>
          <w:szCs w:val="24"/>
        </w:rPr>
        <w:t>學生輔導機制，提升學生學習成效，建立外部基金籌募及運用模式，減</w:t>
      </w:r>
      <w:r w:rsidRPr="00BD058A">
        <w:rPr>
          <w:rFonts w:ascii="標楷體" w:eastAsia="標楷體" w:hAnsi="標楷體" w:cs="標楷體"/>
          <w:kern w:val="0"/>
          <w:szCs w:val="24"/>
        </w:rPr>
        <w:t>輕經濟不利</w:t>
      </w:r>
      <w:r w:rsidRPr="00BD058A">
        <w:rPr>
          <w:rFonts w:ascii="標楷體" w:eastAsia="標楷體" w:hAnsi="標楷體" w:cs="標楷體"/>
          <w:spacing w:val="-1"/>
          <w:kern w:val="0"/>
          <w:szCs w:val="24"/>
        </w:rPr>
        <w:t>學生經濟壓力，努力向學爭取佳績，特訂定本辦法。</w:t>
      </w:r>
    </w:p>
    <w:p w14:paraId="10EED811" w14:textId="77777777" w:rsidR="00E5143F" w:rsidRPr="00BD058A" w:rsidRDefault="00E5143F" w:rsidP="00E5143F">
      <w:pPr>
        <w:autoSpaceDE w:val="0"/>
        <w:autoSpaceDN w:val="0"/>
        <w:spacing w:line="360" w:lineRule="auto"/>
        <w:ind w:leftChars="50" w:left="960" w:rightChars="76" w:right="182" w:hanging="840"/>
        <w:rPr>
          <w:rFonts w:ascii="標楷體" w:eastAsia="標楷體" w:hAnsi="標楷體" w:cs="標楷體"/>
          <w:kern w:val="0"/>
          <w:szCs w:val="24"/>
        </w:rPr>
      </w:pPr>
      <w:r w:rsidRPr="00BD058A">
        <w:rPr>
          <w:rFonts w:ascii="標楷體" w:eastAsia="標楷體" w:hAnsi="標楷體" w:cs="標楷體"/>
          <w:spacing w:val="-3"/>
          <w:kern w:val="0"/>
          <w:szCs w:val="24"/>
        </w:rPr>
        <w:t>第二條 本辦法所稱助學輔導基金，係由學校募款收入、教育部補助經費及學校相對提撥之經費共同</w:t>
      </w:r>
      <w:r w:rsidRPr="00BD058A">
        <w:rPr>
          <w:rFonts w:ascii="標楷體" w:eastAsia="標楷體" w:hAnsi="標楷體" w:cs="標楷體"/>
          <w:spacing w:val="-2"/>
          <w:kern w:val="0"/>
          <w:szCs w:val="24"/>
        </w:rPr>
        <w:t>組成之基金。</w:t>
      </w:r>
    </w:p>
    <w:p w14:paraId="35E3B3FB" w14:textId="77777777" w:rsidR="00E5143F" w:rsidRPr="00BD058A" w:rsidRDefault="00E5143F" w:rsidP="00E5143F">
      <w:pPr>
        <w:autoSpaceDE w:val="0"/>
        <w:autoSpaceDN w:val="0"/>
        <w:spacing w:line="360" w:lineRule="auto"/>
        <w:ind w:leftChars="49" w:left="992" w:hangingChars="364" w:hanging="874"/>
        <w:rPr>
          <w:rFonts w:ascii="標楷體" w:eastAsia="標楷體" w:hAnsi="標楷體" w:cs="標楷體"/>
          <w:kern w:val="0"/>
          <w:szCs w:val="24"/>
        </w:rPr>
      </w:pPr>
      <w:r w:rsidRPr="00BD058A">
        <w:rPr>
          <w:rFonts w:ascii="標楷體" w:eastAsia="標楷體" w:hAnsi="標楷體" w:cs="標楷體"/>
          <w:kern w:val="0"/>
          <w:szCs w:val="24"/>
        </w:rPr>
        <w:t>第三條 經濟不利</w:t>
      </w:r>
      <w:r w:rsidRPr="00BD058A">
        <w:rPr>
          <w:rFonts w:ascii="標楷體" w:eastAsia="標楷體" w:hAnsi="標楷體" w:cs="標楷體"/>
          <w:spacing w:val="-1"/>
          <w:kern w:val="0"/>
          <w:szCs w:val="24"/>
        </w:rPr>
        <w:t>學生助學輔導基金之學校募款，由秘書處統籌全校教學、行政單位共同推動。</w:t>
      </w:r>
    </w:p>
    <w:p w14:paraId="7B7C79AC" w14:textId="77777777" w:rsidR="00E5143F" w:rsidRPr="00BD058A" w:rsidRDefault="00E5143F" w:rsidP="00E5143F">
      <w:pPr>
        <w:autoSpaceDE w:val="0"/>
        <w:autoSpaceDN w:val="0"/>
        <w:spacing w:line="360" w:lineRule="auto"/>
        <w:ind w:leftChars="49" w:left="992" w:hangingChars="364" w:hanging="874"/>
        <w:rPr>
          <w:rFonts w:ascii="標楷體" w:eastAsia="標楷體" w:hAnsi="標楷體" w:cs="標楷體"/>
          <w:kern w:val="0"/>
          <w:szCs w:val="24"/>
        </w:rPr>
      </w:pPr>
      <w:r w:rsidRPr="00BD058A">
        <w:rPr>
          <w:rFonts w:ascii="標楷體" w:eastAsia="標楷體" w:hAnsi="標楷體" w:cs="標楷體"/>
          <w:kern w:val="0"/>
          <w:szCs w:val="24"/>
        </w:rPr>
        <w:t>第四條 本基金來源之經費屬學校募款收入及教育部等比例補助經費，須用於獎助經濟不利</w:t>
      </w:r>
      <w:r w:rsidRPr="00BD058A">
        <w:rPr>
          <w:rFonts w:ascii="標楷體" w:eastAsia="標楷體" w:hAnsi="標楷體" w:cs="標楷體"/>
          <w:spacing w:val="-3"/>
          <w:kern w:val="0"/>
          <w:szCs w:val="24"/>
        </w:rPr>
        <w:t>學生課程</w:t>
      </w:r>
      <w:r w:rsidRPr="00BD058A">
        <w:rPr>
          <w:rFonts w:ascii="標楷體" w:eastAsia="標楷體" w:hAnsi="標楷體" w:cs="標楷體"/>
          <w:spacing w:val="-1"/>
          <w:kern w:val="0"/>
          <w:szCs w:val="24"/>
        </w:rPr>
        <w:t>學習或就業輔導，不得使用於入學獎學金或以助學金方式發給學生。</w:t>
      </w:r>
      <w:r w:rsidRPr="00BD058A">
        <w:rPr>
          <w:rFonts w:ascii="標楷體" w:eastAsia="標楷體" w:hAnsi="標楷體" w:cs="標楷體"/>
          <w:kern w:val="0"/>
          <w:szCs w:val="24"/>
        </w:rPr>
        <w:t>前項經費運用依「銘傳大學經濟不利學生學習成果獎助</w:t>
      </w:r>
      <w:r w:rsidRPr="00BD058A">
        <w:rPr>
          <w:rFonts w:ascii="標楷體" w:eastAsia="標楷體" w:hAnsi="標楷體" w:cs="標楷體"/>
          <w:spacing w:val="-2"/>
          <w:kern w:val="0"/>
          <w:szCs w:val="24"/>
        </w:rPr>
        <w:t>實施要點」辦理。</w:t>
      </w:r>
    </w:p>
    <w:p w14:paraId="7154C55A" w14:textId="77777777" w:rsidR="00E5143F" w:rsidRPr="00BD058A" w:rsidRDefault="00E5143F" w:rsidP="00E5143F">
      <w:pPr>
        <w:autoSpaceDE w:val="0"/>
        <w:autoSpaceDN w:val="0"/>
        <w:spacing w:line="360" w:lineRule="auto"/>
        <w:ind w:leftChars="49" w:left="992" w:hangingChars="401" w:hanging="874"/>
        <w:rPr>
          <w:rFonts w:ascii="標楷體" w:eastAsia="標楷體" w:hAnsi="標楷體" w:cs="標楷體"/>
          <w:kern w:val="0"/>
          <w:szCs w:val="24"/>
        </w:rPr>
      </w:pPr>
      <w:r w:rsidRPr="00BD058A">
        <w:rPr>
          <w:rFonts w:ascii="標楷體" w:eastAsia="標楷體" w:hAnsi="標楷體" w:cs="標楷體"/>
          <w:spacing w:val="-11"/>
          <w:kern w:val="0"/>
          <w:szCs w:val="24"/>
        </w:rPr>
        <w:t>第五條 基金來源屬本校相對提撥經費，得用於獎勵各院、</w:t>
      </w:r>
      <w:r w:rsidRPr="00BD058A">
        <w:rPr>
          <w:rFonts w:ascii="標楷體" w:eastAsia="標楷體" w:hAnsi="標楷體" w:cs="標楷體"/>
          <w:spacing w:val="-8"/>
          <w:kern w:val="0"/>
          <w:szCs w:val="24"/>
        </w:rPr>
        <w:t>系</w:t>
      </w:r>
      <w:r w:rsidRPr="00BD058A">
        <w:rPr>
          <w:rFonts w:eastAsia="Times New Roman" w:hAnsi="標楷體" w:cs="標楷體"/>
          <w:spacing w:val="-8"/>
          <w:kern w:val="0"/>
          <w:szCs w:val="24"/>
        </w:rPr>
        <w:t>(</w:t>
      </w:r>
      <w:r w:rsidRPr="00BD058A">
        <w:rPr>
          <w:rFonts w:ascii="標楷體" w:eastAsia="標楷體" w:hAnsi="標楷體" w:cs="標楷體"/>
          <w:spacing w:val="-8"/>
          <w:kern w:val="0"/>
          <w:szCs w:val="24"/>
        </w:rPr>
        <w:t>所、學位學程、中心</w:t>
      </w:r>
      <w:r w:rsidRPr="00BD058A">
        <w:rPr>
          <w:rFonts w:eastAsia="Times New Roman" w:hAnsi="標楷體" w:cs="標楷體"/>
          <w:spacing w:val="-8"/>
          <w:kern w:val="0"/>
          <w:szCs w:val="24"/>
        </w:rPr>
        <w:t>)</w:t>
      </w:r>
      <w:r w:rsidRPr="00BD058A">
        <w:rPr>
          <w:rFonts w:ascii="標楷體" w:eastAsia="標楷體" w:hAnsi="標楷體" w:cs="標楷體"/>
          <w:spacing w:val="-9"/>
          <w:kern w:val="0"/>
          <w:szCs w:val="24"/>
        </w:rPr>
        <w:t>擴大外部資源連結，</w:t>
      </w:r>
      <w:r w:rsidRPr="00BD058A">
        <w:rPr>
          <w:rFonts w:ascii="標楷體" w:eastAsia="標楷體" w:hAnsi="標楷體" w:cs="標楷體"/>
          <w:kern w:val="0"/>
          <w:szCs w:val="24"/>
        </w:rPr>
        <w:t>深化經濟不利</w:t>
      </w:r>
      <w:r w:rsidRPr="00BD058A">
        <w:rPr>
          <w:rFonts w:ascii="標楷體" w:eastAsia="標楷體" w:hAnsi="標楷體" w:cs="標楷體"/>
          <w:spacing w:val="-2"/>
          <w:kern w:val="0"/>
          <w:szCs w:val="24"/>
        </w:rPr>
        <w:t>學生輔導等用途。</w:t>
      </w:r>
      <w:r w:rsidRPr="00BD058A">
        <w:rPr>
          <w:rFonts w:ascii="標楷體" w:eastAsia="標楷體" w:hAnsi="標楷體" w:cs="標楷體"/>
          <w:kern w:val="0"/>
          <w:szCs w:val="24"/>
        </w:rPr>
        <w:t>前項經費由學術、行政一級單位統一訂定獎助檢核標準，並指定用於經濟不利</w:t>
      </w:r>
      <w:r w:rsidRPr="00BD058A">
        <w:rPr>
          <w:rFonts w:ascii="標楷體" w:eastAsia="標楷體" w:hAnsi="標楷體" w:cs="標楷體"/>
          <w:spacing w:val="-2"/>
          <w:kern w:val="0"/>
          <w:szCs w:val="24"/>
        </w:rPr>
        <w:t>學生之獎助或</w:t>
      </w:r>
      <w:r w:rsidRPr="00BD058A">
        <w:rPr>
          <w:rFonts w:ascii="標楷體" w:eastAsia="標楷體" w:hAnsi="標楷體" w:cs="標楷體"/>
          <w:spacing w:val="-4"/>
          <w:kern w:val="0"/>
          <w:szCs w:val="24"/>
        </w:rPr>
        <w:t>輔導。</w:t>
      </w:r>
    </w:p>
    <w:p w14:paraId="5C23EFED" w14:textId="77777777" w:rsidR="00E5143F" w:rsidRPr="00BD058A" w:rsidRDefault="00E5143F" w:rsidP="00E5143F">
      <w:pPr>
        <w:autoSpaceDE w:val="0"/>
        <w:autoSpaceDN w:val="0"/>
        <w:spacing w:line="360" w:lineRule="auto"/>
        <w:ind w:leftChars="49" w:left="118"/>
        <w:rPr>
          <w:rFonts w:ascii="標楷體" w:eastAsia="標楷體" w:hAnsi="標楷體" w:cs="標楷體"/>
          <w:kern w:val="0"/>
          <w:szCs w:val="24"/>
        </w:rPr>
      </w:pPr>
      <w:r w:rsidRPr="00BD058A">
        <w:rPr>
          <w:rFonts w:ascii="標楷體" w:eastAsia="標楷體" w:hAnsi="標楷體" w:cs="標楷體"/>
          <w:spacing w:val="-1"/>
          <w:kern w:val="0"/>
          <w:szCs w:val="24"/>
        </w:rPr>
        <w:t>第六條 本辦法之學校募款收入，由秘書處定期公告收支情形。</w:t>
      </w:r>
    </w:p>
    <w:p w14:paraId="69B83608" w14:textId="77777777" w:rsidR="00E5143F" w:rsidRPr="00BD058A" w:rsidRDefault="00E5143F" w:rsidP="00E5143F">
      <w:pPr>
        <w:autoSpaceDE w:val="0"/>
        <w:autoSpaceDN w:val="0"/>
        <w:spacing w:line="360" w:lineRule="auto"/>
        <w:ind w:leftChars="49" w:left="118"/>
        <w:rPr>
          <w:rFonts w:ascii="標楷體" w:eastAsia="標楷體" w:hAnsi="標楷體" w:cs="標楷體"/>
          <w:kern w:val="0"/>
          <w:szCs w:val="24"/>
        </w:rPr>
      </w:pPr>
      <w:r w:rsidRPr="00BD058A">
        <w:rPr>
          <w:rFonts w:ascii="標楷體" w:eastAsia="標楷體" w:hAnsi="標楷體" w:cs="標楷體"/>
          <w:spacing w:val="-1"/>
          <w:kern w:val="0"/>
          <w:szCs w:val="24"/>
        </w:rPr>
        <w:t>第七條 本辦法經行政會議通過，陳請校長核定後公告實施，修正時亦同。</w:t>
      </w:r>
    </w:p>
    <w:p w14:paraId="6E278073" w14:textId="77777777" w:rsidR="007E6983" w:rsidRPr="00E5143F" w:rsidRDefault="007E6983">
      <w:pPr>
        <w:widowControl/>
        <w:rPr>
          <w:rFonts w:ascii="標楷體" w:eastAsia="標楷體" w:hAnsi="標楷體"/>
          <w:b/>
          <w:sz w:val="28"/>
          <w:szCs w:val="28"/>
        </w:rPr>
      </w:pPr>
    </w:p>
    <w:sectPr w:rsidR="007E6983" w:rsidRPr="00E5143F" w:rsidSect="00527654">
      <w:pgSz w:w="11907" w:h="16840" w:code="9"/>
      <w:pgMar w:top="1418" w:right="1418" w:bottom="71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CD2A2" w14:textId="77777777" w:rsidR="0059134F" w:rsidRDefault="0059134F" w:rsidP="000D3507">
      <w:r>
        <w:separator/>
      </w:r>
    </w:p>
  </w:endnote>
  <w:endnote w:type="continuationSeparator" w:id="0">
    <w:p w14:paraId="24EF3B66" w14:textId="77777777" w:rsidR="0059134F" w:rsidRDefault="0059134F" w:rsidP="000D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50056" w14:textId="77777777" w:rsidR="0059134F" w:rsidRDefault="0059134F" w:rsidP="000D3507">
      <w:r>
        <w:separator/>
      </w:r>
    </w:p>
  </w:footnote>
  <w:footnote w:type="continuationSeparator" w:id="0">
    <w:p w14:paraId="272B6334" w14:textId="77777777" w:rsidR="0059134F" w:rsidRDefault="0059134F" w:rsidP="000D3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22AA"/>
    <w:multiLevelType w:val="hybridMultilevel"/>
    <w:tmpl w:val="38C696C0"/>
    <w:lvl w:ilvl="0" w:tplc="4AFCF448">
      <w:start w:val="1"/>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F4B5945"/>
    <w:multiLevelType w:val="hybridMultilevel"/>
    <w:tmpl w:val="0040ED02"/>
    <w:lvl w:ilvl="0" w:tplc="99B68428">
      <w:start w:val="1"/>
      <w:numFmt w:val="taiwaneseCountingThousand"/>
      <w:lvlText w:val="(%1)"/>
      <w:lvlJc w:val="left"/>
      <w:pPr>
        <w:ind w:left="1131" w:hanging="480"/>
      </w:pPr>
      <w:rPr>
        <w:rFonts w:hint="eastAsia"/>
      </w:rPr>
    </w:lvl>
    <w:lvl w:ilvl="1" w:tplc="04090019" w:tentative="1">
      <w:start w:val="1"/>
      <w:numFmt w:val="ideographTraditional"/>
      <w:lvlText w:val="%2、"/>
      <w:lvlJc w:val="left"/>
      <w:pPr>
        <w:ind w:left="1611" w:hanging="480"/>
      </w:pPr>
    </w:lvl>
    <w:lvl w:ilvl="2" w:tplc="0409001B" w:tentative="1">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abstractNum w:abstractNumId="2" w15:restartNumberingAfterBreak="0">
    <w:nsid w:val="13BD72AB"/>
    <w:multiLevelType w:val="hybridMultilevel"/>
    <w:tmpl w:val="E376EB12"/>
    <w:lvl w:ilvl="0" w:tplc="CC101B18">
      <w:start w:val="1"/>
      <w:numFmt w:val="taiwaneseCountingThousand"/>
      <w:lvlText w:val="%1、"/>
      <w:lvlJc w:val="left"/>
      <w:pPr>
        <w:ind w:left="1440" w:hanging="720"/>
      </w:pPr>
      <w:rPr>
        <w:rFonts w:ascii="Times New Roman" w:eastAsia="標楷體" w:hAnsi="Times New Roman"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A835748"/>
    <w:multiLevelType w:val="hybridMultilevel"/>
    <w:tmpl w:val="3AAE7216"/>
    <w:lvl w:ilvl="0" w:tplc="99B68428">
      <w:start w:val="1"/>
      <w:numFmt w:val="taiwaneseCountingThousand"/>
      <w:lvlText w:val="(%1)"/>
      <w:lvlJc w:val="left"/>
      <w:pPr>
        <w:ind w:left="1131" w:hanging="480"/>
      </w:pPr>
      <w:rPr>
        <w:rFonts w:hint="eastAsia"/>
      </w:rPr>
    </w:lvl>
    <w:lvl w:ilvl="1" w:tplc="04090019" w:tentative="1">
      <w:start w:val="1"/>
      <w:numFmt w:val="ideographTraditional"/>
      <w:lvlText w:val="%2、"/>
      <w:lvlJc w:val="left"/>
      <w:pPr>
        <w:ind w:left="1611" w:hanging="480"/>
      </w:pPr>
    </w:lvl>
    <w:lvl w:ilvl="2" w:tplc="0409001B" w:tentative="1">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abstractNum w:abstractNumId="4" w15:restartNumberingAfterBreak="0">
    <w:nsid w:val="24AE5679"/>
    <w:multiLevelType w:val="hybridMultilevel"/>
    <w:tmpl w:val="AC3E4D60"/>
    <w:lvl w:ilvl="0" w:tplc="14B8352E">
      <w:start w:val="5"/>
      <w:numFmt w:val="taiwaneseCountingThousand"/>
      <w:lvlText w:val="第%1條"/>
      <w:lvlJc w:val="left"/>
      <w:pPr>
        <w:ind w:left="839" w:hanging="83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5316F6"/>
    <w:multiLevelType w:val="hybridMultilevel"/>
    <w:tmpl w:val="0A248662"/>
    <w:lvl w:ilvl="0" w:tplc="3C7240A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27151D5F"/>
    <w:multiLevelType w:val="hybridMultilevel"/>
    <w:tmpl w:val="4CB07730"/>
    <w:lvl w:ilvl="0" w:tplc="3B08F1D6">
      <w:start w:val="1"/>
      <w:numFmt w:val="taiwaneseCountingThousand"/>
      <w:lvlText w:val="%1、"/>
      <w:lvlJc w:val="left"/>
      <w:pPr>
        <w:ind w:left="720" w:hanging="720"/>
      </w:pPr>
      <w:rPr>
        <w:rFonts w:hAnsi="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3981B63"/>
    <w:multiLevelType w:val="hybridMultilevel"/>
    <w:tmpl w:val="AEE03A04"/>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37CD7CEA"/>
    <w:multiLevelType w:val="hybridMultilevel"/>
    <w:tmpl w:val="0562E38C"/>
    <w:lvl w:ilvl="0" w:tplc="CC101B18">
      <w:start w:val="1"/>
      <w:numFmt w:val="taiwaneseCountingThousand"/>
      <w:lvlText w:val="%1、"/>
      <w:lvlJc w:val="left"/>
      <w:pPr>
        <w:ind w:left="1150" w:hanging="480"/>
      </w:pPr>
      <w:rPr>
        <w:rFonts w:ascii="Times New Roman" w:eastAsia="標楷體" w:hAnsi="Times New Roman" w:cs="Times New Roman"/>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9" w15:restartNumberingAfterBreak="0">
    <w:nsid w:val="38C05D7D"/>
    <w:multiLevelType w:val="hybridMultilevel"/>
    <w:tmpl w:val="7720AA14"/>
    <w:lvl w:ilvl="0" w:tplc="99B68428">
      <w:start w:val="1"/>
      <w:numFmt w:val="taiwaneseCountingThousand"/>
      <w:lvlText w:val="(%1)"/>
      <w:lvlJc w:val="left"/>
      <w:pPr>
        <w:ind w:left="1131" w:hanging="480"/>
      </w:pPr>
      <w:rPr>
        <w:rFonts w:hint="eastAsia"/>
      </w:rPr>
    </w:lvl>
    <w:lvl w:ilvl="1" w:tplc="04090019" w:tentative="1">
      <w:start w:val="1"/>
      <w:numFmt w:val="ideographTraditional"/>
      <w:lvlText w:val="%2、"/>
      <w:lvlJc w:val="left"/>
      <w:pPr>
        <w:ind w:left="1611" w:hanging="480"/>
      </w:pPr>
    </w:lvl>
    <w:lvl w:ilvl="2" w:tplc="0409001B" w:tentative="1">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abstractNum w:abstractNumId="10" w15:restartNumberingAfterBreak="0">
    <w:nsid w:val="415801E7"/>
    <w:multiLevelType w:val="hybridMultilevel"/>
    <w:tmpl w:val="242E4862"/>
    <w:lvl w:ilvl="0" w:tplc="A95E28AE">
      <w:start w:val="1"/>
      <w:numFmt w:val="taiwaneseCountingThousand"/>
      <w:lvlText w:val="%1、"/>
      <w:lvlJc w:val="left"/>
      <w:pPr>
        <w:ind w:left="1440" w:hanging="601"/>
      </w:pPr>
      <w:rPr>
        <w:rFonts w:hint="eastAsia"/>
      </w:rPr>
    </w:lvl>
    <w:lvl w:ilvl="1" w:tplc="04090019" w:tentative="1">
      <w:start w:val="1"/>
      <w:numFmt w:val="ideographTraditional"/>
      <w:lvlText w:val="%2、"/>
      <w:lvlJc w:val="left"/>
      <w:pPr>
        <w:ind w:left="1131" w:hanging="480"/>
      </w:pPr>
    </w:lvl>
    <w:lvl w:ilvl="2" w:tplc="0409001B" w:tentative="1">
      <w:start w:val="1"/>
      <w:numFmt w:val="lowerRoman"/>
      <w:lvlText w:val="%3."/>
      <w:lvlJc w:val="right"/>
      <w:pPr>
        <w:ind w:left="1611" w:hanging="480"/>
      </w:pPr>
    </w:lvl>
    <w:lvl w:ilvl="3" w:tplc="0409000F" w:tentative="1">
      <w:start w:val="1"/>
      <w:numFmt w:val="decimal"/>
      <w:lvlText w:val="%4."/>
      <w:lvlJc w:val="left"/>
      <w:pPr>
        <w:ind w:left="2091" w:hanging="480"/>
      </w:pPr>
    </w:lvl>
    <w:lvl w:ilvl="4" w:tplc="04090019" w:tentative="1">
      <w:start w:val="1"/>
      <w:numFmt w:val="ideographTraditional"/>
      <w:lvlText w:val="%5、"/>
      <w:lvlJc w:val="left"/>
      <w:pPr>
        <w:ind w:left="2571" w:hanging="480"/>
      </w:pPr>
    </w:lvl>
    <w:lvl w:ilvl="5" w:tplc="0409001B" w:tentative="1">
      <w:start w:val="1"/>
      <w:numFmt w:val="lowerRoman"/>
      <w:lvlText w:val="%6."/>
      <w:lvlJc w:val="right"/>
      <w:pPr>
        <w:ind w:left="3051" w:hanging="480"/>
      </w:pPr>
    </w:lvl>
    <w:lvl w:ilvl="6" w:tplc="0409000F" w:tentative="1">
      <w:start w:val="1"/>
      <w:numFmt w:val="decimal"/>
      <w:lvlText w:val="%7."/>
      <w:lvlJc w:val="left"/>
      <w:pPr>
        <w:ind w:left="3531" w:hanging="480"/>
      </w:pPr>
    </w:lvl>
    <w:lvl w:ilvl="7" w:tplc="04090019" w:tentative="1">
      <w:start w:val="1"/>
      <w:numFmt w:val="ideographTraditional"/>
      <w:lvlText w:val="%8、"/>
      <w:lvlJc w:val="left"/>
      <w:pPr>
        <w:ind w:left="4011" w:hanging="480"/>
      </w:pPr>
    </w:lvl>
    <w:lvl w:ilvl="8" w:tplc="0409001B" w:tentative="1">
      <w:start w:val="1"/>
      <w:numFmt w:val="lowerRoman"/>
      <w:lvlText w:val="%9."/>
      <w:lvlJc w:val="right"/>
      <w:pPr>
        <w:ind w:left="4491" w:hanging="480"/>
      </w:pPr>
    </w:lvl>
  </w:abstractNum>
  <w:abstractNum w:abstractNumId="11" w15:restartNumberingAfterBreak="0">
    <w:nsid w:val="44844AE7"/>
    <w:multiLevelType w:val="hybridMultilevel"/>
    <w:tmpl w:val="FE0EFB00"/>
    <w:lvl w:ilvl="0" w:tplc="E802158C">
      <w:start w:val="1"/>
      <w:numFmt w:val="taiwaneseCountingThousand"/>
      <w:lvlText w:val="第%1條"/>
      <w:lvlJc w:val="left"/>
      <w:pPr>
        <w:ind w:left="839" w:hanging="839"/>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4828F8"/>
    <w:multiLevelType w:val="hybridMultilevel"/>
    <w:tmpl w:val="BA6436E2"/>
    <w:lvl w:ilvl="0" w:tplc="99B68428">
      <w:start w:val="1"/>
      <w:numFmt w:val="taiwaneseCountingThousand"/>
      <w:lvlText w:val="(%1)"/>
      <w:lvlJc w:val="left"/>
      <w:pPr>
        <w:ind w:left="1131" w:hanging="480"/>
      </w:pPr>
      <w:rPr>
        <w:rFonts w:hint="eastAsia"/>
      </w:rPr>
    </w:lvl>
    <w:lvl w:ilvl="1" w:tplc="04090019" w:tentative="1">
      <w:start w:val="1"/>
      <w:numFmt w:val="ideographTraditional"/>
      <w:lvlText w:val="%2、"/>
      <w:lvlJc w:val="left"/>
      <w:pPr>
        <w:ind w:left="1611" w:hanging="480"/>
      </w:pPr>
    </w:lvl>
    <w:lvl w:ilvl="2" w:tplc="0409001B" w:tentative="1">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abstractNum w:abstractNumId="13" w15:restartNumberingAfterBreak="0">
    <w:nsid w:val="4BC32C5D"/>
    <w:multiLevelType w:val="hybridMultilevel"/>
    <w:tmpl w:val="8F7E3ABE"/>
    <w:lvl w:ilvl="0" w:tplc="A7587CE2">
      <w:start w:val="1"/>
      <w:numFmt w:val="taiwaneseCountingThousand"/>
      <w:lvlText w:val="%1、"/>
      <w:lvlJc w:val="left"/>
      <w:pPr>
        <w:ind w:left="1390" w:hanging="720"/>
      </w:pPr>
      <w:rPr>
        <w:rFonts w:hint="default"/>
      </w:rPr>
    </w:lvl>
    <w:lvl w:ilvl="1" w:tplc="04090019" w:tentative="1">
      <w:start w:val="1"/>
      <w:numFmt w:val="ideographTraditional"/>
      <w:lvlText w:val="%2、"/>
      <w:lvlJc w:val="left"/>
      <w:pPr>
        <w:ind w:left="1630" w:hanging="480"/>
      </w:pPr>
    </w:lvl>
    <w:lvl w:ilvl="2" w:tplc="0409001B" w:tentative="1">
      <w:start w:val="1"/>
      <w:numFmt w:val="lowerRoman"/>
      <w:lvlText w:val="%3."/>
      <w:lvlJc w:val="right"/>
      <w:pPr>
        <w:ind w:left="2110" w:hanging="480"/>
      </w:pPr>
    </w:lvl>
    <w:lvl w:ilvl="3" w:tplc="0409000F" w:tentative="1">
      <w:start w:val="1"/>
      <w:numFmt w:val="decimal"/>
      <w:lvlText w:val="%4."/>
      <w:lvlJc w:val="left"/>
      <w:pPr>
        <w:ind w:left="2590" w:hanging="480"/>
      </w:pPr>
    </w:lvl>
    <w:lvl w:ilvl="4" w:tplc="04090019" w:tentative="1">
      <w:start w:val="1"/>
      <w:numFmt w:val="ideographTraditional"/>
      <w:lvlText w:val="%5、"/>
      <w:lvlJc w:val="left"/>
      <w:pPr>
        <w:ind w:left="3070" w:hanging="480"/>
      </w:pPr>
    </w:lvl>
    <w:lvl w:ilvl="5" w:tplc="0409001B" w:tentative="1">
      <w:start w:val="1"/>
      <w:numFmt w:val="lowerRoman"/>
      <w:lvlText w:val="%6."/>
      <w:lvlJc w:val="right"/>
      <w:pPr>
        <w:ind w:left="3550" w:hanging="480"/>
      </w:pPr>
    </w:lvl>
    <w:lvl w:ilvl="6" w:tplc="0409000F" w:tentative="1">
      <w:start w:val="1"/>
      <w:numFmt w:val="decimal"/>
      <w:lvlText w:val="%7."/>
      <w:lvlJc w:val="left"/>
      <w:pPr>
        <w:ind w:left="4030" w:hanging="480"/>
      </w:pPr>
    </w:lvl>
    <w:lvl w:ilvl="7" w:tplc="04090019" w:tentative="1">
      <w:start w:val="1"/>
      <w:numFmt w:val="ideographTraditional"/>
      <w:lvlText w:val="%8、"/>
      <w:lvlJc w:val="left"/>
      <w:pPr>
        <w:ind w:left="4510" w:hanging="480"/>
      </w:pPr>
    </w:lvl>
    <w:lvl w:ilvl="8" w:tplc="0409001B" w:tentative="1">
      <w:start w:val="1"/>
      <w:numFmt w:val="lowerRoman"/>
      <w:lvlText w:val="%9."/>
      <w:lvlJc w:val="right"/>
      <w:pPr>
        <w:ind w:left="4990" w:hanging="480"/>
      </w:pPr>
    </w:lvl>
  </w:abstractNum>
  <w:abstractNum w:abstractNumId="14" w15:restartNumberingAfterBreak="0">
    <w:nsid w:val="5D4617BC"/>
    <w:multiLevelType w:val="hybridMultilevel"/>
    <w:tmpl w:val="F4B6752A"/>
    <w:lvl w:ilvl="0" w:tplc="201EA4D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D595A8E"/>
    <w:multiLevelType w:val="hybridMultilevel"/>
    <w:tmpl w:val="9B046232"/>
    <w:lvl w:ilvl="0" w:tplc="99B68428">
      <w:start w:val="1"/>
      <w:numFmt w:val="taiwaneseCountingThousand"/>
      <w:lvlText w:val="(%1)"/>
      <w:lvlJc w:val="left"/>
      <w:pPr>
        <w:ind w:left="1131" w:hanging="480"/>
      </w:pPr>
      <w:rPr>
        <w:rFonts w:hint="eastAsia"/>
      </w:rPr>
    </w:lvl>
    <w:lvl w:ilvl="1" w:tplc="04090019" w:tentative="1">
      <w:start w:val="1"/>
      <w:numFmt w:val="ideographTraditional"/>
      <w:lvlText w:val="%2、"/>
      <w:lvlJc w:val="left"/>
      <w:pPr>
        <w:ind w:left="1611" w:hanging="480"/>
      </w:pPr>
    </w:lvl>
    <w:lvl w:ilvl="2" w:tplc="0409001B" w:tentative="1">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abstractNum w:abstractNumId="16" w15:restartNumberingAfterBreak="0">
    <w:nsid w:val="5F087614"/>
    <w:multiLevelType w:val="hybridMultilevel"/>
    <w:tmpl w:val="542C7188"/>
    <w:lvl w:ilvl="0" w:tplc="99B68428">
      <w:start w:val="1"/>
      <w:numFmt w:val="taiwaneseCountingThousand"/>
      <w:lvlText w:val="(%1)"/>
      <w:lvlJc w:val="left"/>
      <w:pPr>
        <w:ind w:left="1131" w:hanging="480"/>
      </w:pPr>
      <w:rPr>
        <w:rFonts w:hint="eastAsia"/>
      </w:rPr>
    </w:lvl>
    <w:lvl w:ilvl="1" w:tplc="04090019" w:tentative="1">
      <w:start w:val="1"/>
      <w:numFmt w:val="ideographTraditional"/>
      <w:lvlText w:val="%2、"/>
      <w:lvlJc w:val="left"/>
      <w:pPr>
        <w:ind w:left="1611" w:hanging="480"/>
      </w:pPr>
    </w:lvl>
    <w:lvl w:ilvl="2" w:tplc="0409001B" w:tentative="1">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abstractNum w:abstractNumId="17" w15:restartNumberingAfterBreak="0">
    <w:nsid w:val="65F5423F"/>
    <w:multiLevelType w:val="hybridMultilevel"/>
    <w:tmpl w:val="6AEC450E"/>
    <w:lvl w:ilvl="0" w:tplc="8752C6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7625CCD"/>
    <w:multiLevelType w:val="hybridMultilevel"/>
    <w:tmpl w:val="997CB34A"/>
    <w:lvl w:ilvl="0" w:tplc="1B3AC2BE">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9" w15:restartNumberingAfterBreak="0">
    <w:nsid w:val="69052D82"/>
    <w:multiLevelType w:val="hybridMultilevel"/>
    <w:tmpl w:val="11BCBA24"/>
    <w:lvl w:ilvl="0" w:tplc="99B68428">
      <w:start w:val="1"/>
      <w:numFmt w:val="taiwaneseCountingThousand"/>
      <w:lvlText w:val="(%1)"/>
      <w:lvlJc w:val="left"/>
      <w:pPr>
        <w:ind w:left="1131" w:hanging="480"/>
      </w:pPr>
      <w:rPr>
        <w:rFonts w:hint="eastAsia"/>
      </w:rPr>
    </w:lvl>
    <w:lvl w:ilvl="1" w:tplc="04090019" w:tentative="1">
      <w:start w:val="1"/>
      <w:numFmt w:val="ideographTraditional"/>
      <w:lvlText w:val="%2、"/>
      <w:lvlJc w:val="left"/>
      <w:pPr>
        <w:ind w:left="1611" w:hanging="480"/>
      </w:pPr>
    </w:lvl>
    <w:lvl w:ilvl="2" w:tplc="0409001B" w:tentative="1">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abstractNum w:abstractNumId="20" w15:restartNumberingAfterBreak="0">
    <w:nsid w:val="69A8208C"/>
    <w:multiLevelType w:val="hybridMultilevel"/>
    <w:tmpl w:val="1AF8168C"/>
    <w:lvl w:ilvl="0" w:tplc="549408C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15:restartNumberingAfterBreak="0">
    <w:nsid w:val="72EE66D3"/>
    <w:multiLevelType w:val="hybridMultilevel"/>
    <w:tmpl w:val="E5B6121C"/>
    <w:lvl w:ilvl="0" w:tplc="CD2A6B40">
      <w:start w:val="1"/>
      <w:numFmt w:val="taiwaneseCountingThousand"/>
      <w:lvlText w:val="第%1條"/>
      <w:lvlJc w:val="left"/>
      <w:pPr>
        <w:ind w:left="1270" w:hanging="1128"/>
      </w:pPr>
      <w:rPr>
        <w:rFonts w:cs="Times New Roman" w:hint="default"/>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22" w15:restartNumberingAfterBreak="0">
    <w:nsid w:val="7A346709"/>
    <w:multiLevelType w:val="hybridMultilevel"/>
    <w:tmpl w:val="964A3262"/>
    <w:lvl w:ilvl="0" w:tplc="79ECE44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3" w15:restartNumberingAfterBreak="0">
    <w:nsid w:val="7E182AC9"/>
    <w:multiLevelType w:val="hybridMultilevel"/>
    <w:tmpl w:val="18942CB4"/>
    <w:lvl w:ilvl="0" w:tplc="99B68428">
      <w:start w:val="1"/>
      <w:numFmt w:val="taiwaneseCountingThousand"/>
      <w:lvlText w:val="(%1)"/>
      <w:lvlJc w:val="left"/>
      <w:pPr>
        <w:ind w:left="1131" w:hanging="480"/>
      </w:pPr>
      <w:rPr>
        <w:rFonts w:hint="eastAsia"/>
      </w:rPr>
    </w:lvl>
    <w:lvl w:ilvl="1" w:tplc="04090019" w:tentative="1">
      <w:start w:val="1"/>
      <w:numFmt w:val="ideographTraditional"/>
      <w:lvlText w:val="%2、"/>
      <w:lvlJc w:val="left"/>
      <w:pPr>
        <w:ind w:left="1611" w:hanging="480"/>
      </w:pPr>
    </w:lvl>
    <w:lvl w:ilvl="2" w:tplc="0409001B" w:tentative="1">
      <w:start w:val="1"/>
      <w:numFmt w:val="lowerRoman"/>
      <w:lvlText w:val="%3."/>
      <w:lvlJc w:val="right"/>
      <w:pPr>
        <w:ind w:left="2091" w:hanging="480"/>
      </w:pPr>
    </w:lvl>
    <w:lvl w:ilvl="3" w:tplc="0409000F" w:tentative="1">
      <w:start w:val="1"/>
      <w:numFmt w:val="decimal"/>
      <w:lvlText w:val="%4."/>
      <w:lvlJc w:val="left"/>
      <w:pPr>
        <w:ind w:left="2571" w:hanging="480"/>
      </w:pPr>
    </w:lvl>
    <w:lvl w:ilvl="4" w:tplc="04090019" w:tentative="1">
      <w:start w:val="1"/>
      <w:numFmt w:val="ideographTraditional"/>
      <w:lvlText w:val="%5、"/>
      <w:lvlJc w:val="left"/>
      <w:pPr>
        <w:ind w:left="3051" w:hanging="480"/>
      </w:pPr>
    </w:lvl>
    <w:lvl w:ilvl="5" w:tplc="0409001B" w:tentative="1">
      <w:start w:val="1"/>
      <w:numFmt w:val="lowerRoman"/>
      <w:lvlText w:val="%6."/>
      <w:lvlJc w:val="right"/>
      <w:pPr>
        <w:ind w:left="3531" w:hanging="480"/>
      </w:pPr>
    </w:lvl>
    <w:lvl w:ilvl="6" w:tplc="0409000F" w:tentative="1">
      <w:start w:val="1"/>
      <w:numFmt w:val="decimal"/>
      <w:lvlText w:val="%7."/>
      <w:lvlJc w:val="left"/>
      <w:pPr>
        <w:ind w:left="4011" w:hanging="480"/>
      </w:pPr>
    </w:lvl>
    <w:lvl w:ilvl="7" w:tplc="04090019" w:tentative="1">
      <w:start w:val="1"/>
      <w:numFmt w:val="ideographTraditional"/>
      <w:lvlText w:val="%8、"/>
      <w:lvlJc w:val="left"/>
      <w:pPr>
        <w:ind w:left="4491" w:hanging="480"/>
      </w:pPr>
    </w:lvl>
    <w:lvl w:ilvl="8" w:tplc="0409001B" w:tentative="1">
      <w:start w:val="1"/>
      <w:numFmt w:val="lowerRoman"/>
      <w:lvlText w:val="%9."/>
      <w:lvlJc w:val="right"/>
      <w:pPr>
        <w:ind w:left="4971" w:hanging="480"/>
      </w:pPr>
    </w:lvl>
  </w:abstractNum>
  <w:num w:numId="1">
    <w:abstractNumId w:val="22"/>
  </w:num>
  <w:num w:numId="2">
    <w:abstractNumId w:val="20"/>
  </w:num>
  <w:num w:numId="3">
    <w:abstractNumId w:val="5"/>
  </w:num>
  <w:num w:numId="4">
    <w:abstractNumId w:val="6"/>
  </w:num>
  <w:num w:numId="5">
    <w:abstractNumId w:val="17"/>
  </w:num>
  <w:num w:numId="6">
    <w:abstractNumId w:val="14"/>
  </w:num>
  <w:num w:numId="7">
    <w:abstractNumId w:val="2"/>
  </w:num>
  <w:num w:numId="8">
    <w:abstractNumId w:val="13"/>
  </w:num>
  <w:num w:numId="9">
    <w:abstractNumId w:val="8"/>
  </w:num>
  <w:num w:numId="10">
    <w:abstractNumId w:val="7"/>
  </w:num>
  <w:num w:numId="11">
    <w:abstractNumId w:val="18"/>
  </w:num>
  <w:num w:numId="12">
    <w:abstractNumId w:val="21"/>
  </w:num>
  <w:num w:numId="13">
    <w:abstractNumId w:val="0"/>
  </w:num>
  <w:num w:numId="14">
    <w:abstractNumId w:val="11"/>
  </w:num>
  <w:num w:numId="15">
    <w:abstractNumId w:val="10"/>
  </w:num>
  <w:num w:numId="16">
    <w:abstractNumId w:val="12"/>
  </w:num>
  <w:num w:numId="17">
    <w:abstractNumId w:val="3"/>
  </w:num>
  <w:num w:numId="18">
    <w:abstractNumId w:val="15"/>
  </w:num>
  <w:num w:numId="19">
    <w:abstractNumId w:val="9"/>
  </w:num>
  <w:num w:numId="20">
    <w:abstractNumId w:val="16"/>
  </w:num>
  <w:num w:numId="21">
    <w:abstractNumId w:val="19"/>
  </w:num>
  <w:num w:numId="22">
    <w:abstractNumId w:val="1"/>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53"/>
    <w:rsid w:val="00000AC0"/>
    <w:rsid w:val="00030B2A"/>
    <w:rsid w:val="00030D67"/>
    <w:rsid w:val="0003218D"/>
    <w:rsid w:val="00032E39"/>
    <w:rsid w:val="00034E41"/>
    <w:rsid w:val="000428DC"/>
    <w:rsid w:val="00045416"/>
    <w:rsid w:val="0004571A"/>
    <w:rsid w:val="00064D64"/>
    <w:rsid w:val="00076DA1"/>
    <w:rsid w:val="00095C0E"/>
    <w:rsid w:val="000A292B"/>
    <w:rsid w:val="000A2EBB"/>
    <w:rsid w:val="000B2AF5"/>
    <w:rsid w:val="000D3507"/>
    <w:rsid w:val="000D48DE"/>
    <w:rsid w:val="000E02FF"/>
    <w:rsid w:val="00101673"/>
    <w:rsid w:val="00102C7E"/>
    <w:rsid w:val="00121236"/>
    <w:rsid w:val="00123BA3"/>
    <w:rsid w:val="00133531"/>
    <w:rsid w:val="001350B8"/>
    <w:rsid w:val="00142CA1"/>
    <w:rsid w:val="00165C2D"/>
    <w:rsid w:val="00171F92"/>
    <w:rsid w:val="00191831"/>
    <w:rsid w:val="00191CDE"/>
    <w:rsid w:val="001C3AF9"/>
    <w:rsid w:val="001C5360"/>
    <w:rsid w:val="00211855"/>
    <w:rsid w:val="00221A66"/>
    <w:rsid w:val="00230FA6"/>
    <w:rsid w:val="00236A85"/>
    <w:rsid w:val="00244D80"/>
    <w:rsid w:val="002626A0"/>
    <w:rsid w:val="0027317B"/>
    <w:rsid w:val="00297320"/>
    <w:rsid w:val="002A044A"/>
    <w:rsid w:val="002A732F"/>
    <w:rsid w:val="002D3785"/>
    <w:rsid w:val="002F55E2"/>
    <w:rsid w:val="00311769"/>
    <w:rsid w:val="0033159E"/>
    <w:rsid w:val="00332D0E"/>
    <w:rsid w:val="003535E7"/>
    <w:rsid w:val="00354696"/>
    <w:rsid w:val="003617D1"/>
    <w:rsid w:val="00385D8E"/>
    <w:rsid w:val="003A13D1"/>
    <w:rsid w:val="003B32A0"/>
    <w:rsid w:val="003D1E4E"/>
    <w:rsid w:val="003D34A9"/>
    <w:rsid w:val="003D52E9"/>
    <w:rsid w:val="003E72E9"/>
    <w:rsid w:val="003F7ED7"/>
    <w:rsid w:val="00402289"/>
    <w:rsid w:val="00412959"/>
    <w:rsid w:val="0042315F"/>
    <w:rsid w:val="00445888"/>
    <w:rsid w:val="00487CD3"/>
    <w:rsid w:val="0049720F"/>
    <w:rsid w:val="00497EFE"/>
    <w:rsid w:val="004A7847"/>
    <w:rsid w:val="004B700B"/>
    <w:rsid w:val="004F604B"/>
    <w:rsid w:val="00500B72"/>
    <w:rsid w:val="005054C7"/>
    <w:rsid w:val="0051140C"/>
    <w:rsid w:val="00514482"/>
    <w:rsid w:val="00527654"/>
    <w:rsid w:val="00543043"/>
    <w:rsid w:val="00555A07"/>
    <w:rsid w:val="00556B0B"/>
    <w:rsid w:val="00566FA2"/>
    <w:rsid w:val="00571B6A"/>
    <w:rsid w:val="00574077"/>
    <w:rsid w:val="00585BCF"/>
    <w:rsid w:val="0059134F"/>
    <w:rsid w:val="00592AE7"/>
    <w:rsid w:val="005C7206"/>
    <w:rsid w:val="005C7DB6"/>
    <w:rsid w:val="005E2113"/>
    <w:rsid w:val="00602CEE"/>
    <w:rsid w:val="00615E1E"/>
    <w:rsid w:val="0064210A"/>
    <w:rsid w:val="006456D9"/>
    <w:rsid w:val="006540DB"/>
    <w:rsid w:val="0066040E"/>
    <w:rsid w:val="00674EB9"/>
    <w:rsid w:val="00684804"/>
    <w:rsid w:val="00687C7B"/>
    <w:rsid w:val="00694F2E"/>
    <w:rsid w:val="006A4A56"/>
    <w:rsid w:val="006C13AB"/>
    <w:rsid w:val="006D4050"/>
    <w:rsid w:val="006E5772"/>
    <w:rsid w:val="006F0708"/>
    <w:rsid w:val="006F2BC6"/>
    <w:rsid w:val="006F7C80"/>
    <w:rsid w:val="00700388"/>
    <w:rsid w:val="00701A85"/>
    <w:rsid w:val="00716B11"/>
    <w:rsid w:val="007319BE"/>
    <w:rsid w:val="0074165D"/>
    <w:rsid w:val="0074567C"/>
    <w:rsid w:val="00752331"/>
    <w:rsid w:val="007746BD"/>
    <w:rsid w:val="007771CF"/>
    <w:rsid w:val="007C0B5E"/>
    <w:rsid w:val="007C1898"/>
    <w:rsid w:val="007C2229"/>
    <w:rsid w:val="007C365F"/>
    <w:rsid w:val="007E47AA"/>
    <w:rsid w:val="007E6983"/>
    <w:rsid w:val="007F4701"/>
    <w:rsid w:val="0080681F"/>
    <w:rsid w:val="008078F7"/>
    <w:rsid w:val="00810488"/>
    <w:rsid w:val="00841FA2"/>
    <w:rsid w:val="00860225"/>
    <w:rsid w:val="00887F24"/>
    <w:rsid w:val="00890BA9"/>
    <w:rsid w:val="008A3844"/>
    <w:rsid w:val="008B042F"/>
    <w:rsid w:val="008E087D"/>
    <w:rsid w:val="008E1559"/>
    <w:rsid w:val="009049A5"/>
    <w:rsid w:val="00922A56"/>
    <w:rsid w:val="00933D31"/>
    <w:rsid w:val="00936FC2"/>
    <w:rsid w:val="00941738"/>
    <w:rsid w:val="0095380C"/>
    <w:rsid w:val="009A3F48"/>
    <w:rsid w:val="009B619B"/>
    <w:rsid w:val="009C62C1"/>
    <w:rsid w:val="009C7AD7"/>
    <w:rsid w:val="009F13BC"/>
    <w:rsid w:val="009F4153"/>
    <w:rsid w:val="00A023B7"/>
    <w:rsid w:val="00A05F59"/>
    <w:rsid w:val="00A10ACA"/>
    <w:rsid w:val="00A177DB"/>
    <w:rsid w:val="00A34820"/>
    <w:rsid w:val="00A40EC4"/>
    <w:rsid w:val="00A541FB"/>
    <w:rsid w:val="00A91E7A"/>
    <w:rsid w:val="00AA298D"/>
    <w:rsid w:val="00AC2C04"/>
    <w:rsid w:val="00AC3B9E"/>
    <w:rsid w:val="00AE7F9B"/>
    <w:rsid w:val="00AF112B"/>
    <w:rsid w:val="00B13BA7"/>
    <w:rsid w:val="00B975BD"/>
    <w:rsid w:val="00BC306B"/>
    <w:rsid w:val="00BD058A"/>
    <w:rsid w:val="00BD094B"/>
    <w:rsid w:val="00BF1F8C"/>
    <w:rsid w:val="00BF6E85"/>
    <w:rsid w:val="00C016B7"/>
    <w:rsid w:val="00C225B3"/>
    <w:rsid w:val="00C273D1"/>
    <w:rsid w:val="00C47EEE"/>
    <w:rsid w:val="00C82A3A"/>
    <w:rsid w:val="00CA2FFE"/>
    <w:rsid w:val="00CA30C6"/>
    <w:rsid w:val="00CA56BE"/>
    <w:rsid w:val="00CA578D"/>
    <w:rsid w:val="00CC3303"/>
    <w:rsid w:val="00CF40EB"/>
    <w:rsid w:val="00D263D2"/>
    <w:rsid w:val="00D4439C"/>
    <w:rsid w:val="00D462DD"/>
    <w:rsid w:val="00D63EA6"/>
    <w:rsid w:val="00D65D36"/>
    <w:rsid w:val="00DA7375"/>
    <w:rsid w:val="00DC29D9"/>
    <w:rsid w:val="00DF7668"/>
    <w:rsid w:val="00E35FFD"/>
    <w:rsid w:val="00E36B0A"/>
    <w:rsid w:val="00E44601"/>
    <w:rsid w:val="00E46915"/>
    <w:rsid w:val="00E5143F"/>
    <w:rsid w:val="00E93ED8"/>
    <w:rsid w:val="00E96DD5"/>
    <w:rsid w:val="00ED6108"/>
    <w:rsid w:val="00ED657B"/>
    <w:rsid w:val="00EE6C36"/>
    <w:rsid w:val="00EF1337"/>
    <w:rsid w:val="00F07528"/>
    <w:rsid w:val="00F26557"/>
    <w:rsid w:val="00F27CD1"/>
    <w:rsid w:val="00F35459"/>
    <w:rsid w:val="00F356DD"/>
    <w:rsid w:val="00F43951"/>
    <w:rsid w:val="00F45D78"/>
    <w:rsid w:val="00F6118C"/>
    <w:rsid w:val="00FB38F4"/>
    <w:rsid w:val="00FC2F47"/>
    <w:rsid w:val="00FC6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3C7EF5"/>
  <w15:docId w15:val="{FC712791-FF14-4A01-9A2F-82B08DA6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link w:val="10"/>
    <w:uiPriority w:val="9"/>
    <w:qFormat/>
    <w:rsid w:val="00D263D2"/>
    <w:pPr>
      <w:autoSpaceDE w:val="0"/>
      <w:autoSpaceDN w:val="0"/>
      <w:spacing w:line="441" w:lineRule="exact"/>
      <w:ind w:left="109"/>
      <w:outlineLvl w:val="0"/>
    </w:pPr>
    <w:rPr>
      <w:rFonts w:ascii="微軟正黑體" w:eastAsia="微軟正黑體" w:hAnsi="微軟正黑體" w:cs="微軟正黑體"/>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62DD"/>
    <w:rPr>
      <w:rFonts w:ascii="Arial" w:hAnsi="Arial"/>
      <w:sz w:val="18"/>
      <w:szCs w:val="18"/>
    </w:rPr>
  </w:style>
  <w:style w:type="table" w:styleId="a4">
    <w:name w:val="Table Grid"/>
    <w:basedOn w:val="a1"/>
    <w:rsid w:val="007C222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D3507"/>
    <w:pPr>
      <w:tabs>
        <w:tab w:val="center" w:pos="4153"/>
        <w:tab w:val="right" w:pos="8306"/>
      </w:tabs>
      <w:snapToGrid w:val="0"/>
    </w:pPr>
    <w:rPr>
      <w:sz w:val="20"/>
    </w:rPr>
  </w:style>
  <w:style w:type="character" w:customStyle="1" w:styleId="a6">
    <w:name w:val="頁首 字元"/>
    <w:link w:val="a5"/>
    <w:rsid w:val="000D3507"/>
    <w:rPr>
      <w:kern w:val="2"/>
    </w:rPr>
  </w:style>
  <w:style w:type="paragraph" w:styleId="a7">
    <w:name w:val="footer"/>
    <w:basedOn w:val="a"/>
    <w:link w:val="a8"/>
    <w:rsid w:val="000D3507"/>
    <w:pPr>
      <w:tabs>
        <w:tab w:val="center" w:pos="4153"/>
        <w:tab w:val="right" w:pos="8306"/>
      </w:tabs>
      <w:snapToGrid w:val="0"/>
    </w:pPr>
    <w:rPr>
      <w:sz w:val="20"/>
    </w:rPr>
  </w:style>
  <w:style w:type="character" w:customStyle="1" w:styleId="a8">
    <w:name w:val="頁尾 字元"/>
    <w:link w:val="a7"/>
    <w:rsid w:val="000D3507"/>
    <w:rPr>
      <w:kern w:val="2"/>
    </w:rPr>
  </w:style>
  <w:style w:type="character" w:styleId="a9">
    <w:name w:val="Hyperlink"/>
    <w:rsid w:val="007E6983"/>
    <w:rPr>
      <w:strike w:val="0"/>
      <w:dstrike w:val="0"/>
      <w:color w:val="0000BB"/>
      <w:u w:val="none"/>
      <w:effect w:val="none"/>
    </w:rPr>
  </w:style>
  <w:style w:type="paragraph" w:styleId="aa">
    <w:name w:val="List Paragraph"/>
    <w:aliases w:val="主標題,清單段落1,標1"/>
    <w:basedOn w:val="a"/>
    <w:link w:val="ab"/>
    <w:uiPriority w:val="34"/>
    <w:qFormat/>
    <w:rsid w:val="00221A66"/>
    <w:pPr>
      <w:ind w:leftChars="200" w:left="480"/>
    </w:pPr>
    <w:rPr>
      <w:rFonts w:asciiTheme="minorHAnsi" w:eastAsiaTheme="minorEastAsia" w:hAnsiTheme="minorHAnsi" w:cstheme="minorBidi"/>
      <w:szCs w:val="22"/>
    </w:rPr>
  </w:style>
  <w:style w:type="character" w:customStyle="1" w:styleId="ab">
    <w:name w:val="清單段落 字元"/>
    <w:aliases w:val="主標題 字元,清單段落1 字元,標1 字元"/>
    <w:link w:val="aa"/>
    <w:uiPriority w:val="34"/>
    <w:rsid w:val="007746BD"/>
    <w:rPr>
      <w:rFonts w:asciiTheme="minorHAnsi" w:eastAsiaTheme="minorEastAsia" w:hAnsiTheme="minorHAnsi" w:cstheme="minorBidi"/>
      <w:kern w:val="2"/>
      <w:sz w:val="24"/>
      <w:szCs w:val="22"/>
    </w:rPr>
  </w:style>
  <w:style w:type="character" w:customStyle="1" w:styleId="10">
    <w:name w:val="標題 1 字元"/>
    <w:basedOn w:val="a0"/>
    <w:link w:val="1"/>
    <w:uiPriority w:val="9"/>
    <w:rsid w:val="00D263D2"/>
    <w:rPr>
      <w:rFonts w:ascii="微軟正黑體" w:eastAsia="微軟正黑體" w:hAnsi="微軟正黑體" w:cs="微軟正黑體"/>
      <w:b/>
      <w:bCs/>
      <w:sz w:val="28"/>
      <w:szCs w:val="28"/>
      <w:lang w:val="zh-TW" w:bidi="zh-TW"/>
    </w:rPr>
  </w:style>
  <w:style w:type="paragraph" w:styleId="ac">
    <w:name w:val="Body Text"/>
    <w:basedOn w:val="a"/>
    <w:link w:val="ad"/>
    <w:uiPriority w:val="1"/>
    <w:qFormat/>
    <w:rsid w:val="00D263D2"/>
    <w:pPr>
      <w:autoSpaceDE w:val="0"/>
      <w:autoSpaceDN w:val="0"/>
      <w:ind w:left="2022"/>
    </w:pPr>
    <w:rPr>
      <w:rFonts w:ascii="新細明體" w:hAnsi="新細明體" w:cs="新細明體"/>
      <w:kern w:val="0"/>
      <w:szCs w:val="24"/>
      <w:lang w:val="zh-TW" w:bidi="zh-TW"/>
    </w:rPr>
  </w:style>
  <w:style w:type="character" w:customStyle="1" w:styleId="ad">
    <w:name w:val="本文 字元"/>
    <w:basedOn w:val="a0"/>
    <w:link w:val="ac"/>
    <w:uiPriority w:val="1"/>
    <w:rsid w:val="00D263D2"/>
    <w:rPr>
      <w:rFonts w:ascii="新細明體" w:hAnsi="新細明體" w:cs="新細明體"/>
      <w:sz w:val="24"/>
      <w:szCs w:val="24"/>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3B5CA-CD29-4887-8EBC-B4FC58E0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345</Words>
  <Characters>1971</Characters>
  <Application>Microsoft Office Word</Application>
  <DocSecurity>0</DocSecurity>
  <Lines>16</Lines>
  <Paragraphs>4</Paragraphs>
  <ScaleCrop>false</ScaleCrop>
  <Company>MCU</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dc:title>
  <dc:creator>MCU.</dc:creator>
  <cp:lastModifiedBy>MCU</cp:lastModifiedBy>
  <cp:revision>10</cp:revision>
  <cp:lastPrinted>2014-03-03T07:41:00Z</cp:lastPrinted>
  <dcterms:created xsi:type="dcterms:W3CDTF">2021-06-11T07:22:00Z</dcterms:created>
  <dcterms:modified xsi:type="dcterms:W3CDTF">2023-05-08T02:20:00Z</dcterms:modified>
</cp:coreProperties>
</file>